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ÉNEK-ZENE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5"/>
        <w:rPr>
          <w:b/>
          <w:sz w:val="39"/>
        </w:rPr>
      </w:pPr>
    </w:p>
    <w:p>
      <w:pPr>
        <w:spacing w:before="0"/>
        <w:ind w:left="216" w:right="254" w:firstLine="0"/>
        <w:jc w:val="both"/>
        <w:rPr>
          <w:sz w:val="24"/>
        </w:rPr>
      </w:pPr>
      <w:r>
        <w:rPr>
          <w:sz w:val="24"/>
        </w:rPr>
        <w:t>Az ének-zene tantárgy tanításának legfőbb céljai megismertetni a gyermekeket az éneklés és a zenélés örömével, valamint </w:t>
      </w:r>
      <w:r>
        <w:rPr>
          <w:b/>
          <w:sz w:val="24"/>
        </w:rPr>
        <w:t>kulcsokat adni számukra a zene élményt nyújtó megismeréséhez</w:t>
      </w:r>
      <w:r>
        <w:rPr>
          <w:sz w:val="24"/>
        </w:rPr>
        <w:t>, megértéséhez és élvezetéhez. Ezeknek a céloknak az elérését segíti a kiválasztott repertoár.</w:t>
      </w:r>
    </w:p>
    <w:p>
      <w:pPr>
        <w:pStyle w:val="BodyText"/>
        <w:spacing w:before="1"/>
        <w:ind w:left="216" w:right="259" w:firstLine="707"/>
        <w:jc w:val="both"/>
      </w:pPr>
      <w:r>
        <w:rPr/>
        <w:t>Az iskolai ének-zene tanulás várt eredménye: a zenei gyakorlat és a zenehallgatás során a tanulók széles körű élményeket szereznek, amely segíti őket eligazodni a körülöttük lévő sokszínű zenei</w:t>
      </w:r>
      <w:r>
        <w:rPr>
          <w:spacing w:val="-1"/>
        </w:rPr>
        <w:t> </w:t>
      </w:r>
      <w:r>
        <w:rPr/>
        <w:t>világban.</w:t>
      </w:r>
    </w:p>
    <w:p>
      <w:pPr>
        <w:spacing w:before="0"/>
        <w:ind w:left="216" w:right="253" w:firstLine="707"/>
        <w:jc w:val="both"/>
        <w:rPr>
          <w:sz w:val="24"/>
        </w:rPr>
      </w:pPr>
      <w:r>
        <w:rPr>
          <w:sz w:val="24"/>
        </w:rPr>
        <w:t>Az iskolai zenepedagógiai munka Kodály Zoltán alapelveire épül, az </w:t>
      </w:r>
      <w:r>
        <w:rPr>
          <w:b/>
          <w:sz w:val="24"/>
        </w:rPr>
        <w:t>aktív éneklést és zenélést szorgalmazza, tradicionális népzenén és igényes műzenén alapul</w:t>
      </w:r>
      <w:r>
        <w:rPr>
          <w:sz w:val="24"/>
        </w:rPr>
        <w:t>. A zenei hallásfejlesztés a relatív szolmizáció segítségével történik. A klasszikus remekművek értő befogadása fejleszti az érzelmi intelligenciát.</w:t>
      </w:r>
    </w:p>
    <w:p>
      <w:pPr>
        <w:pStyle w:val="BodyText"/>
        <w:ind w:left="216" w:right="255" w:firstLine="707"/>
        <w:jc w:val="both"/>
      </w:pPr>
      <w:r>
        <w:rPr/>
        <w:t>A kerettantervben feltüntetett anyagon keresztül a tanulók megismerik népzenénk és más népek zenéje, nemzeti zenei kultúránk és a klasszikus zene, a jazz, valamint a populáris műfajok igényes szemelvényeit. A zenepedagógiai munka a tanulók részben az iskolában, részben az iskolán kívül szerzett zenei tapasztalataira, zenei élményeire, illetve adott esetben zenei gyakorlatára épül, s ezáltal ösztönzi őket énekkarokban és házi zenélésben való aktív részvételre.</w:t>
      </w:r>
    </w:p>
    <w:p>
      <w:pPr>
        <w:pStyle w:val="Heading1"/>
        <w:spacing w:before="5"/>
        <w:ind w:left="936"/>
        <w:jc w:val="both"/>
      </w:pPr>
      <w:r>
        <w:rPr/>
        <w:t>Az iskolai ének-zene óra elsősorban nem ismeretszerzésre való, hanem a pozitív</w:t>
      </w:r>
    </w:p>
    <w:p>
      <w:pPr>
        <w:spacing w:line="274" w:lineRule="exact" w:before="0"/>
        <w:ind w:left="216" w:right="0" w:firstLine="0"/>
        <w:jc w:val="both"/>
        <w:rPr>
          <w:b/>
          <w:sz w:val="24"/>
        </w:rPr>
      </w:pPr>
      <w:r>
        <w:rPr>
          <w:b/>
          <w:sz w:val="24"/>
        </w:rPr>
        <w:t>zenei élmények és gyakorlati tapasztalatok megszerzésére.</w:t>
      </w:r>
    </w:p>
    <w:p>
      <w:pPr>
        <w:spacing w:line="240" w:lineRule="auto" w:before="0"/>
        <w:ind w:left="216" w:right="257" w:firstLine="719"/>
        <w:jc w:val="both"/>
        <w:rPr>
          <w:b/>
          <w:sz w:val="24"/>
        </w:rPr>
      </w:pPr>
      <w:r>
        <w:rPr>
          <w:sz w:val="24"/>
        </w:rPr>
        <w:t>Az ének-zene tanítása során a fejlesztési célok nem válnak szét élesen órakeretre, tananyagegységekre. A megjelölt órakeretek a tevékenységek egymáshoz viszonyított arányát jelölik. </w:t>
      </w:r>
      <w:r>
        <w:rPr>
          <w:b/>
          <w:sz w:val="24"/>
        </w:rPr>
        <w:t>Minden órán sor kerül éneklésre, folyik a növendékek zenei generatív készségének fejlesztése, zenét hallgatnak. Ezt segíti a minden órán megjelenő felismerő kottaolvasás és a befogadói kompetenciák fejlesztése. A fejlesztési célok a tanítás során mindig az előző ismeretanyagra, elért fejlesztésre építve, komplex módon jelennek meg.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216"/>
      </w:pPr>
      <w:r>
        <w:rPr/>
        <w:t>A tantárgy fejlesztési céljai a következők:</w:t>
      </w:r>
    </w:p>
    <w:p>
      <w:pPr>
        <w:spacing w:before="5"/>
        <w:ind w:left="924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Zenei reprodukció</w:t>
      </w:r>
    </w:p>
    <w:p>
      <w:pPr>
        <w:pStyle w:val="Heading1"/>
        <w:spacing w:line="274" w:lineRule="exact"/>
      </w:pPr>
      <w:r>
        <w:rPr/>
        <w:t>Éneklés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0" w:after="0"/>
        <w:ind w:left="1464" w:right="253" w:hanging="361"/>
        <w:jc w:val="both"/>
        <w:rPr>
          <w:sz w:val="22"/>
        </w:rPr>
      </w:pPr>
      <w:r>
        <w:rPr>
          <w:sz w:val="24"/>
        </w:rPr>
        <w:t>Az iskolai ének-zenei nevelés elsődleges élményforrása a </w:t>
      </w:r>
      <w:r>
        <w:rPr>
          <w:b/>
          <w:sz w:val="24"/>
        </w:rPr>
        <w:t>közös éneklés </w:t>
      </w:r>
      <w:r>
        <w:rPr>
          <w:sz w:val="24"/>
        </w:rPr>
        <w:t>és az </w:t>
      </w:r>
      <w:r>
        <w:rPr>
          <w:b/>
          <w:sz w:val="24"/>
        </w:rPr>
        <w:t>elmélyült zenehallgatás</w:t>
      </w:r>
      <w:r>
        <w:rPr>
          <w:sz w:val="24"/>
        </w:rPr>
        <w:t>. Az ének-zene órán tanult zenei anyag egy részét énekléssel és kreatív zenei gyakorlatokkal készítik elő, illetve sajátítják</w:t>
      </w:r>
      <w:r>
        <w:rPr>
          <w:spacing w:val="-8"/>
          <w:sz w:val="24"/>
        </w:rPr>
        <w:t> </w:t>
      </w:r>
      <w:r>
        <w:rPr>
          <w:sz w:val="24"/>
        </w:rPr>
        <w:t>el.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0" w:after="0"/>
        <w:ind w:left="1464" w:right="257" w:hanging="360"/>
        <w:jc w:val="both"/>
        <w:rPr>
          <w:sz w:val="22"/>
        </w:rPr>
      </w:pPr>
      <w:r>
        <w:rPr>
          <w:sz w:val="24"/>
        </w:rPr>
        <w:t>Az énekórai műhelymunkát </w:t>
      </w:r>
      <w:r>
        <w:rPr>
          <w:b/>
          <w:sz w:val="24"/>
        </w:rPr>
        <w:t>kórus </w:t>
      </w:r>
      <w:r>
        <w:rPr>
          <w:sz w:val="24"/>
        </w:rPr>
        <w:t>egészíti ki, amely közösségformáló erőt képvisel. Cél, hogy a kóruséneklés örömét a tanulók a hétköznapok számos területén megoszthassák másokkal. (Pl. közös éneklés a kirándulásokon, baráti összejöveteleken, közösségi alkalmakon, saját koncertek szervezése hozzátartozóknak,</w:t>
      </w:r>
      <w:r>
        <w:rPr>
          <w:spacing w:val="-1"/>
          <w:sz w:val="24"/>
        </w:rPr>
        <w:t> </w:t>
      </w:r>
      <w:r>
        <w:rPr>
          <w:sz w:val="24"/>
        </w:rPr>
        <w:t>ismerősöknek.)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3" w:after="0"/>
        <w:ind w:left="1464" w:right="256" w:hanging="360"/>
        <w:jc w:val="both"/>
        <w:rPr>
          <w:sz w:val="22"/>
        </w:rPr>
      </w:pPr>
      <w:r>
        <w:rPr>
          <w:b/>
          <w:sz w:val="24"/>
        </w:rPr>
        <w:t>Az énekes anyag egy része mindvégig a magyar népdal marad, a 3. osztálytól kezdve a klasszikus zenei szemelvények száma növekszik, s a 7. osztálytól kezdve kiegészül a jazz és az igényes populáris zene válogatott szemelvényeivel </w:t>
      </w:r>
      <w:r>
        <w:rPr>
          <w:sz w:val="24"/>
        </w:rPr>
        <w:t>– elsősorban a befogadói hozzáállás különbségeinek érzékeltetése és a zenei minőség iránti érzékenység fejlesztése céljából, amely műfaji határoktól függetlenül</w:t>
      </w:r>
      <w:r>
        <w:rPr>
          <w:spacing w:val="-1"/>
          <w:sz w:val="24"/>
        </w:rPr>
        <w:t> </w:t>
      </w:r>
      <w:r>
        <w:rPr>
          <w:sz w:val="24"/>
        </w:rPr>
        <w:t>értelmezhető.</w:t>
      </w:r>
    </w:p>
    <w:p>
      <w:pPr>
        <w:pStyle w:val="Heading1"/>
        <w:spacing w:before="120"/>
        <w:jc w:val="both"/>
      </w:pPr>
      <w:r>
        <w:rPr/>
        <w:t>Generatív és kreatív készségek fejlesztése</w:t>
      </w:r>
    </w:p>
    <w:p>
      <w:pPr>
        <w:spacing w:after="0"/>
        <w:jc w:val="both"/>
        <w:sectPr>
          <w:type w:val="continuous"/>
          <w:pgSz w:w="11910" w:h="16840"/>
          <w:pgMar w:top="1480" w:bottom="280" w:left="1200" w:right="1160"/>
        </w:sectPr>
      </w:pP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72" w:after="0"/>
        <w:ind w:left="1464" w:right="254" w:hanging="360"/>
        <w:jc w:val="both"/>
        <w:rPr>
          <w:sz w:val="22"/>
        </w:rPr>
      </w:pPr>
      <w:r>
        <w:rPr>
          <w:sz w:val="24"/>
        </w:rPr>
        <w:t>A </w:t>
      </w:r>
      <w:r>
        <w:rPr>
          <w:b/>
          <w:sz w:val="24"/>
        </w:rPr>
        <w:t>generatív – létrehozó, alkotó – készségek és képességek fejlesztésének célja, hogy a tanulók a megszerzett zenei tapasztalatokat alkalmazni tudják és azokkal képesek legyenek újat alkotni. </w:t>
      </w:r>
      <w:r>
        <w:rPr>
          <w:sz w:val="24"/>
        </w:rPr>
        <w:t>A generatív tevékenységek, amelyek a kreativitás fejlesztése szempontjából nélkülözhetetlenek, fejlesztik a tanulók zenei érzékét, zeneértését és összpontosító képességét. Segítik őket a zene elemeinek önálló és magabiztos használatában, fejlesztik a tanulók önkifejező képességét, ötletgazdagságát, kreativitását és zenei</w:t>
      </w:r>
      <w:r>
        <w:rPr>
          <w:spacing w:val="-2"/>
          <w:sz w:val="24"/>
        </w:rPr>
        <w:t> </w:t>
      </w:r>
      <w:r>
        <w:rPr>
          <w:sz w:val="24"/>
        </w:rPr>
        <w:t>fantáziáját.</w:t>
      </w:r>
    </w:p>
    <w:p>
      <w:pPr>
        <w:pStyle w:val="ListParagraph"/>
        <w:numPr>
          <w:ilvl w:val="0"/>
          <w:numId w:val="1"/>
        </w:numPr>
        <w:tabs>
          <w:tab w:pos="1525" w:val="left" w:leader="none"/>
        </w:tabs>
        <w:spacing w:line="240" w:lineRule="auto" w:before="0" w:after="0"/>
        <w:ind w:left="1464" w:right="253" w:hanging="360"/>
        <w:jc w:val="both"/>
        <w:rPr>
          <w:b/>
          <w:sz w:val="22"/>
        </w:rPr>
      </w:pPr>
      <w:r>
        <w:rPr/>
        <w:tab/>
      </w:r>
      <w:r>
        <w:rPr>
          <w:sz w:val="24"/>
        </w:rPr>
        <w:t>A generatív zenei tevékenységek a tanítás legkülönbözőbb témáihoz és fázisaihoz kapcsolódhatnak, s bennük a játékos alkotói munka öröme érvényesül. </w:t>
      </w:r>
      <w:r>
        <w:rPr>
          <w:b/>
          <w:sz w:val="24"/>
        </w:rPr>
        <w:t>A generatív tevékenységet mindenkor megelőzi a zenei alkotóelemek </w:t>
      </w:r>
      <w:r>
        <w:rPr>
          <w:sz w:val="24"/>
        </w:rPr>
        <w:t>(pl. ritmus, dallam, polifónia, harmónia, forma) </w:t>
      </w:r>
      <w:r>
        <w:rPr>
          <w:b/>
          <w:sz w:val="24"/>
        </w:rPr>
        <w:t>vagy egy adott zenei stílushoz kapcsolódó zenei jelenségek </w:t>
      </w:r>
      <w:r>
        <w:rPr>
          <w:sz w:val="24"/>
        </w:rPr>
        <w:t>(pl. a klasszika formaérzéke) </w:t>
      </w:r>
      <w:r>
        <w:rPr>
          <w:b/>
          <w:sz w:val="24"/>
        </w:rPr>
        <w:t>megismerése az aktív zenélésen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keresztül.</w:t>
      </w:r>
    </w:p>
    <w:p>
      <w:pPr>
        <w:pStyle w:val="Heading1"/>
        <w:spacing w:line="274" w:lineRule="exact" w:before="125"/>
        <w:jc w:val="both"/>
      </w:pPr>
      <w:r>
        <w:rPr/>
        <w:t>Felismerő kottaolvasás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0" w:after="0"/>
        <w:ind w:left="1464" w:right="259" w:hanging="360"/>
        <w:jc w:val="both"/>
        <w:rPr>
          <w:sz w:val="22"/>
        </w:rPr>
      </w:pPr>
      <w:r>
        <w:rPr>
          <w:sz w:val="24"/>
        </w:rPr>
        <w:t>A kottaolvasás a zene értésének eszköze, általa olyan kódrendszer kulcsát kaphatják meg a tanulók, amely segíti őket abban, hogy eligazodjanak a zenei tartalmakban. A zenével való ismerkedés kezdeti szakaszában a felismerő kottaolvasás képessége a zeneértés mélységeihez is jelentősen hozzájárulhat. Az önálló zenélésben nélkülözhetetlen eszközzé</w:t>
      </w:r>
      <w:r>
        <w:rPr>
          <w:spacing w:val="-2"/>
          <w:sz w:val="24"/>
        </w:rPr>
        <w:t> </w:t>
      </w:r>
      <w:r>
        <w:rPr>
          <w:sz w:val="24"/>
        </w:rPr>
        <w:t>válik.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2" w:lineRule="auto" w:before="0" w:after="0"/>
        <w:ind w:left="1464" w:right="253" w:hanging="360"/>
        <w:jc w:val="both"/>
        <w:rPr>
          <w:b/>
          <w:sz w:val="22"/>
        </w:rPr>
      </w:pPr>
      <w:r>
        <w:rPr>
          <w:sz w:val="24"/>
        </w:rPr>
        <w:t>Az ötvonalas kottaképet a gyerekek látják már akkor is, mikor a jelrendszereket még nem tudják megfejteni. A tanulók a felismerő kottaolvasás segítségével egyre több zenei jelenséget képesek jelrendszerről felismerni. </w:t>
      </w:r>
      <w:r>
        <w:rPr>
          <w:b/>
          <w:sz w:val="24"/>
        </w:rPr>
        <w:t>A kottaolvasás nem cél, hanem eszköz az iskolai zenetanulás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folyamatában.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0" w:after="0"/>
        <w:ind w:left="1464" w:right="253" w:hanging="360"/>
        <w:jc w:val="both"/>
        <w:rPr>
          <w:sz w:val="22"/>
        </w:rPr>
      </w:pPr>
      <w:r>
        <w:rPr>
          <w:sz w:val="24"/>
        </w:rPr>
        <w:t>A felismerő kottaolvasáshoz kapcsolódó zenei ismeretek tanítása soha nem elvontan, hanem </w:t>
      </w:r>
      <w:r>
        <w:rPr>
          <w:b/>
          <w:sz w:val="24"/>
        </w:rPr>
        <w:t>az énekes és hangzó zenei anyaghoz kapcsolódóan </w:t>
      </w:r>
      <w:r>
        <w:rPr>
          <w:sz w:val="24"/>
        </w:rPr>
        <w:t>történik. A népdalokból vett zenei fordulatokat felhasználják a ritmikai, metrikai és dallami elemek tudatosítására, formájuk megismerése pedig segít a formaérzék fejlesztésében. Az elemző megközelítés helyett válasszák </w:t>
      </w:r>
      <w:r>
        <w:rPr>
          <w:b/>
          <w:sz w:val="24"/>
        </w:rPr>
        <w:t>a műfaji meghatározást, találják meg az élethelyzet, az érzelmi kifejezés, az esztétikai szépség személyes kapcsolódási pontjait. </w:t>
      </w:r>
      <w:r>
        <w:rPr>
          <w:sz w:val="24"/>
        </w:rPr>
        <w:t>A népdalok szövegének értelmezése rávilágít a népdalok gazdag szimbolikájára, megvilágítja a magyar szókincs gazdagságát. A népdalok nem a felismerő kottaolvasás gyakorlópéldái. Csak akkor kell szolmizáltatni, ha az a szebb, tisztább megszólaltatást</w:t>
      </w:r>
      <w:r>
        <w:rPr>
          <w:spacing w:val="-9"/>
          <w:sz w:val="24"/>
        </w:rPr>
        <w:t> </w:t>
      </w:r>
      <w:r>
        <w:rPr>
          <w:sz w:val="24"/>
        </w:rPr>
        <w:t>segíti.</w:t>
      </w:r>
    </w:p>
    <w:p>
      <w:pPr>
        <w:spacing w:line="275" w:lineRule="exact" w:before="113"/>
        <w:ind w:left="924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Zenei befogadás</w:t>
      </w:r>
    </w:p>
    <w:p>
      <w:pPr>
        <w:pStyle w:val="Heading1"/>
        <w:spacing w:line="272" w:lineRule="exact"/>
        <w:jc w:val="both"/>
      </w:pPr>
      <w:r>
        <w:rPr/>
        <w:t>Befogadói kompetenciák fejlesztése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0" w:after="0"/>
        <w:ind w:left="1464" w:right="257" w:hanging="360"/>
        <w:jc w:val="both"/>
        <w:rPr>
          <w:b/>
          <w:sz w:val="22"/>
        </w:rPr>
      </w:pPr>
      <w:r>
        <w:rPr>
          <w:sz w:val="24"/>
        </w:rPr>
        <w:t>A befogadói kompetenciák fejlesztése a zenehallgatás anyagának mélyreható megismerését segíti elő. A befogadói kompetenciák fejlesztése során az érzelmi és intellektuális befogadás egyensúlyának kell érvényesülnie. A befogadói kompetenciák fejlesztésével megalapozható a tanulók zenehallgatói magatartása, akik a zenehallgatás során olyan élményeket – minél többféle és valóságos zenei tapasztalatokat – szereznek a hallgatott zenéről, amelyek hatására egyre inkább </w:t>
      </w:r>
      <w:r>
        <w:rPr>
          <w:b/>
          <w:sz w:val="24"/>
        </w:rPr>
        <w:t>különbséget tudnak tenni az elmélyült zenehallgatás </w:t>
      </w:r>
      <w:r>
        <w:rPr>
          <w:sz w:val="24"/>
        </w:rPr>
        <w:t>(vagyis a zene befogadása) </w:t>
      </w:r>
      <w:r>
        <w:rPr>
          <w:b/>
          <w:sz w:val="24"/>
        </w:rPr>
        <w:t>és a háttérzene fogyasztása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között.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0" w:after="0"/>
        <w:ind w:left="1464" w:right="254" w:hanging="360"/>
        <w:jc w:val="both"/>
        <w:rPr>
          <w:sz w:val="22"/>
        </w:rPr>
      </w:pPr>
      <w:r>
        <w:rPr>
          <w:b/>
          <w:sz w:val="24"/>
        </w:rPr>
        <w:t>Csend és teljes figyelem </w:t>
      </w:r>
      <w:r>
        <w:rPr>
          <w:sz w:val="24"/>
        </w:rPr>
        <w:t>nélkül nem jön létre élményt adó zenei befogadás. A művészi értékű zene befogadójává csak az a tanuló válik, aki teljes figyelmét képes a hallott zene felé irányítani. A befogadói kompetencia fejlesztése éppen ezért részben a </w:t>
      </w:r>
      <w:r>
        <w:rPr>
          <w:b/>
          <w:sz w:val="24"/>
        </w:rPr>
        <w:t>figyelem készségének kialakítása </w:t>
      </w:r>
      <w:r>
        <w:rPr>
          <w:sz w:val="24"/>
        </w:rPr>
        <w:t>és folyamatos erősítése felé irányul. Az alsó tagozatban a gyermek a játékos tevékenység során képes leginkább az elmélyült figyelemre. Az alsóbb osztályokban a mozgás és az éneklés</w:t>
      </w:r>
      <w:r>
        <w:rPr>
          <w:spacing w:val="21"/>
          <w:sz w:val="24"/>
        </w:rPr>
        <w:t> </w:t>
      </w:r>
      <w:r>
        <w:rPr>
          <w:sz w:val="24"/>
        </w:rPr>
        <w:t>szorosan</w:t>
      </w:r>
      <w:r>
        <w:rPr>
          <w:spacing w:val="22"/>
          <w:sz w:val="24"/>
        </w:rPr>
        <w:t> </w:t>
      </w:r>
      <w:r>
        <w:rPr>
          <w:sz w:val="24"/>
        </w:rPr>
        <w:t>összekapcsolódik.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zeneérzés</w:t>
      </w:r>
      <w:r>
        <w:rPr>
          <w:spacing w:val="25"/>
          <w:sz w:val="24"/>
        </w:rPr>
        <w:t> </w:t>
      </w:r>
      <w:r>
        <w:rPr>
          <w:sz w:val="24"/>
        </w:rPr>
        <w:t>fejlesztése</w:t>
      </w:r>
      <w:r>
        <w:rPr>
          <w:spacing w:val="20"/>
          <w:sz w:val="24"/>
        </w:rPr>
        <w:t> </w:t>
      </w:r>
      <w:r>
        <w:rPr>
          <w:sz w:val="24"/>
        </w:rPr>
        <w:t>mellett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mozgás</w:t>
      </w:r>
      <w:r>
        <w:rPr>
          <w:spacing w:val="23"/>
          <w:sz w:val="24"/>
        </w:rPr>
        <w:t> </w:t>
      </w:r>
      <w:r>
        <w:rPr>
          <w:sz w:val="24"/>
        </w:rPr>
        <w:t>is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840" w:bottom="280" w:left="1200" w:right="1160"/>
        </w:sectPr>
      </w:pPr>
    </w:p>
    <w:p>
      <w:pPr>
        <w:pStyle w:val="BodyText"/>
        <w:spacing w:before="72"/>
        <w:ind w:left="1464"/>
        <w:jc w:val="both"/>
      </w:pPr>
      <w:r>
        <w:rPr/>
        <w:t>lehetőséget ad a zenei jelenségek megéreztetésére és megértésére, a zenei</w:t>
      </w:r>
    </w:p>
    <w:p>
      <w:pPr>
        <w:pStyle w:val="BodyText"/>
        <w:ind w:left="1464"/>
        <w:jc w:val="both"/>
      </w:pPr>
      <w:r>
        <w:rPr/>
        <w:t>készségek elmélyítésére is.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0" w:after="0"/>
        <w:ind w:left="1464" w:right="257" w:hanging="360"/>
        <w:jc w:val="both"/>
        <w:rPr>
          <w:sz w:val="22"/>
        </w:rPr>
      </w:pPr>
      <w:r>
        <w:rPr>
          <w:b/>
          <w:sz w:val="24"/>
        </w:rPr>
        <w:t>Rendszeres zenehallgatás. </w:t>
      </w:r>
      <w:r>
        <w:rPr>
          <w:sz w:val="24"/>
        </w:rPr>
        <w:t>A zeneművek zenei és zenén kívüli tartalmának, üzenetének megértéséhez szükség van a zenei élmények rendszeres biztosítására: minden órán legyen zenehallgatás, amely az élmény (örömszerző) funkción túl alapját adja a generatív készségek formálódásának, hiszen a generativitás a sokrétű zenei élményből fejlődik</w:t>
      </w:r>
      <w:r>
        <w:rPr>
          <w:spacing w:val="1"/>
          <w:sz w:val="24"/>
        </w:rPr>
        <w:t> </w:t>
      </w:r>
      <w:r>
        <w:rPr>
          <w:sz w:val="24"/>
        </w:rPr>
        <w:t>ki.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0" w:after="0"/>
        <w:ind w:left="1464" w:right="253" w:hanging="360"/>
        <w:jc w:val="both"/>
        <w:rPr>
          <w:sz w:val="22"/>
        </w:rPr>
      </w:pPr>
      <w:r>
        <w:rPr>
          <w:b/>
          <w:sz w:val="24"/>
        </w:rPr>
        <w:t>Adekvát befogadói attitűd. </w:t>
      </w:r>
      <w:r>
        <w:rPr>
          <w:sz w:val="24"/>
        </w:rPr>
        <w:t>A zenehallgatási anyag értő befogadását segíti az adekvát befogadói attitűd kialakítása, azaz fontos, hogy a tanulók kellő nyitottsággal forduljanak a hallgatott zene felé. A nyitott befogadói attitűd támogatja a zenei hatás megfelelő megélését, így segíti a zene különböző megnyilvánulásainak, például funkciójának, stílusának és műfajának pontos értelmezését, elfogadását és pozitív</w:t>
      </w:r>
      <w:r>
        <w:rPr>
          <w:spacing w:val="1"/>
          <w:sz w:val="24"/>
        </w:rPr>
        <w:t> </w:t>
      </w:r>
      <w:r>
        <w:rPr>
          <w:sz w:val="24"/>
        </w:rPr>
        <w:t>értékelését.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0" w:after="0"/>
        <w:ind w:left="1464" w:right="255" w:hanging="360"/>
        <w:jc w:val="both"/>
        <w:rPr>
          <w:sz w:val="22"/>
        </w:rPr>
      </w:pPr>
      <w:r>
        <w:rPr>
          <w:sz w:val="24"/>
        </w:rPr>
        <w:t>A befogadói kompetencia fejlesztését segíti elő elsősorban a zenében rejlő gesztusok, karakterek, érzelmek, hangulatok érzékelésének és átérzésének képessége, másodsorban pedig a biztos és </w:t>
      </w:r>
      <w:r>
        <w:rPr>
          <w:b/>
          <w:sz w:val="24"/>
        </w:rPr>
        <w:t>differenciált hallási képesség (ritmus-, dallam- és hangszínérzék) és a zenei memória. </w:t>
      </w:r>
      <w:r>
        <w:rPr>
          <w:sz w:val="24"/>
        </w:rPr>
        <w:t>Ezeket rendszeres és nagy mennyiségű énekléssel és a generatív készségek más fejlesztő gyakorlataival lehet</w:t>
      </w:r>
      <w:r>
        <w:rPr>
          <w:spacing w:val="-1"/>
          <w:sz w:val="24"/>
        </w:rPr>
        <w:t> </w:t>
      </w:r>
      <w:r>
        <w:rPr>
          <w:sz w:val="24"/>
        </w:rPr>
        <w:t>kialakítani.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1" w:after="0"/>
        <w:ind w:left="1464" w:right="252" w:hanging="361"/>
        <w:jc w:val="both"/>
        <w:rPr>
          <w:sz w:val="22"/>
        </w:rPr>
      </w:pPr>
      <w:r>
        <w:rPr>
          <w:b/>
          <w:sz w:val="24"/>
        </w:rPr>
        <w:t>A zeneelméleti és zenetörténeti alapismeretek </w:t>
      </w:r>
      <w:r>
        <w:rPr>
          <w:sz w:val="24"/>
        </w:rPr>
        <w:t>minden esetben a zenei befogadást segítik, az elméleti és a lexikális adatok közül elsősorban a kiválasztott művel kapcsolódókkal kell foglalkozni. A lényegláttatásnak és az életszerűségnek minden esetben kulcsszerepet kell kapnia, ezért teljes mértékben mellőzendő az öncélú adatközlés és a nagy mennyiségű memorizálás. Egy szerzői életrajz ismertetésében például nem az önmagukban semmitmondó dátumok és a tartózkodási helyek felsorolása és visszakérdezése, hanem a szerző személyiségének bemutatása, művészi és emberi élethelyzeteinek, a környezetével való kölcsönhatásának, problémáinak, sorsfordulatainak átéreztetése, és mindennek művészetére gyakorolt hatása az elsődleges tartalom. Ezt helyenként megtámogathatják a jól megválasztott tényadatok (dátumok, helyszínek), mindenkor kisegítő, tájékozódást könnyítő jelleggel. Ugyanez érvényes az elméleti ismeretekre: a formatan, az összhangzattan vagy a szolmizáció alapinformációi csak akkor válnak hasznossá, ha zenei érzetekhez kapcsolódnak, ha segítenek a gyerekeknek átérezni azokat a zenei jelenségeket, amelyekről</w:t>
      </w:r>
      <w:r>
        <w:rPr>
          <w:spacing w:val="-1"/>
          <w:sz w:val="24"/>
        </w:rPr>
        <w:t> </w:t>
      </w:r>
      <w:r>
        <w:rPr>
          <w:sz w:val="24"/>
        </w:rPr>
        <w:t>szólnak.</w:t>
      </w:r>
    </w:p>
    <w:p>
      <w:pPr>
        <w:pStyle w:val="Heading1"/>
        <w:spacing w:line="274" w:lineRule="exact" w:before="123"/>
        <w:ind w:left="782"/>
      </w:pPr>
      <w:r>
        <w:rPr/>
        <w:t>Zenehallgatás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0" w:after="0"/>
        <w:ind w:left="1464" w:right="257" w:hanging="360"/>
        <w:jc w:val="both"/>
        <w:rPr>
          <w:sz w:val="24"/>
        </w:rPr>
      </w:pPr>
      <w:r>
        <w:rPr>
          <w:sz w:val="24"/>
        </w:rPr>
        <w:t>A rendszeres és figyelmes zenehallgatás a tanulók zene iránti fogékonyságát és zenei ízlését</w:t>
      </w:r>
      <w:r>
        <w:rPr>
          <w:spacing w:val="-1"/>
          <w:sz w:val="24"/>
        </w:rPr>
        <w:t> </w:t>
      </w:r>
      <w:r>
        <w:rPr>
          <w:sz w:val="24"/>
        </w:rPr>
        <w:t>formálja.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0" w:after="0"/>
        <w:ind w:left="1464" w:right="252" w:hanging="360"/>
        <w:jc w:val="both"/>
        <w:rPr>
          <w:sz w:val="24"/>
        </w:rPr>
      </w:pPr>
      <w:r>
        <w:rPr>
          <w:sz w:val="24"/>
        </w:rPr>
        <w:t>A zenehallgatási anyag kiválasztásakor a </w:t>
      </w:r>
      <w:r>
        <w:rPr>
          <w:b/>
          <w:sz w:val="24"/>
        </w:rPr>
        <w:t>zenei teljességre </w:t>
      </w:r>
      <w:r>
        <w:rPr>
          <w:sz w:val="24"/>
        </w:rPr>
        <w:t>kell törekedni. Lehetőleg </w:t>
      </w:r>
      <w:r>
        <w:rPr>
          <w:b/>
          <w:sz w:val="24"/>
        </w:rPr>
        <w:t>teljes műveket </w:t>
      </w:r>
      <w:r>
        <w:rPr>
          <w:sz w:val="24"/>
        </w:rPr>
        <w:t>hallgassanak meg, hiszen a tanulók befogadói kompetenciáját, s elsősorban </w:t>
      </w:r>
      <w:r>
        <w:rPr>
          <w:b/>
          <w:sz w:val="24"/>
        </w:rPr>
        <w:t>zenei formaérzékét </w:t>
      </w:r>
      <w:r>
        <w:rPr>
          <w:sz w:val="24"/>
        </w:rPr>
        <w:t>a teljes kompozíciók bemutatása </w:t>
      </w:r>
      <w:r>
        <w:rPr>
          <w:b/>
          <w:sz w:val="24"/>
        </w:rPr>
        <w:t>fejleszti</w:t>
      </w:r>
      <w:r>
        <w:rPr>
          <w:sz w:val="24"/>
        </w:rPr>
        <w:t>. A műalkotás egészéről kell benyomást szerezniük, mielőtt a részletekre irányítják a figyelmüket. Miközben a figyelem irányítása bizonyos jelentéstartalmak megvilágítása érdekében fontos, fokozottan kell figyelni arra, hogy a szempontok ne tereljék el a tanulók figyelmét a mű egészének élményszerű</w:t>
      </w:r>
      <w:r>
        <w:rPr>
          <w:spacing w:val="-1"/>
          <w:sz w:val="24"/>
        </w:rPr>
        <w:t> </w:t>
      </w:r>
      <w:r>
        <w:rPr>
          <w:sz w:val="24"/>
        </w:rPr>
        <w:t>befogadásáról.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0" w:after="0"/>
        <w:ind w:left="1464" w:right="252" w:hanging="360"/>
        <w:jc w:val="both"/>
        <w:rPr>
          <w:sz w:val="24"/>
        </w:rPr>
      </w:pPr>
      <w:r>
        <w:rPr>
          <w:sz w:val="24"/>
        </w:rPr>
        <w:t>Az </w:t>
      </w:r>
      <w:r>
        <w:rPr>
          <w:b/>
          <w:sz w:val="24"/>
        </w:rPr>
        <w:t>első hat osztályban nem kronológiai rendbe szervezve </w:t>
      </w:r>
      <w:r>
        <w:rPr>
          <w:sz w:val="24"/>
        </w:rPr>
        <w:t>ismertetjük meg a tanulókat a zeneművekkel, hanem az életkori sajátosságok gondos figyelembevételével a kétéves ciklusok mindegyikében a </w:t>
      </w:r>
      <w:r>
        <w:rPr>
          <w:b/>
          <w:sz w:val="24"/>
        </w:rPr>
        <w:t>zeneirodalom, a zenei stílusok és műfajok teljes spektrumából válogatunk. </w:t>
      </w:r>
      <w:r>
        <w:rPr>
          <w:sz w:val="24"/>
        </w:rPr>
        <w:t>Az általános iskola </w:t>
      </w:r>
      <w:r>
        <w:rPr>
          <w:b/>
          <w:sz w:val="24"/>
        </w:rPr>
        <w:t>utolsó két osztályában </w:t>
      </w:r>
      <w:r>
        <w:rPr>
          <w:i/>
          <w:sz w:val="20"/>
        </w:rPr>
        <w:t>(leginkább a 8. évfolyamon) </w:t>
      </w:r>
      <w:r>
        <w:rPr>
          <w:b/>
          <w:sz w:val="24"/>
        </w:rPr>
        <w:t>sor kerülhet kronologikus rendszerezésre</w:t>
      </w:r>
      <w:r>
        <w:rPr>
          <w:sz w:val="24"/>
        </w:rPr>
        <w:t>, de csak az </w:t>
      </w:r>
      <w:r>
        <w:rPr>
          <w:b/>
          <w:sz w:val="24"/>
        </w:rPr>
        <w:t>ismeretközlés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szintjén</w:t>
      </w:r>
      <w:r>
        <w:rPr>
          <w:sz w:val="24"/>
        </w:rPr>
        <w:t>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840" w:bottom="280" w:left="1200" w:right="1160"/>
        </w:sectPr>
      </w:pP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72" w:after="0"/>
        <w:ind w:left="1464" w:right="0" w:hanging="361"/>
        <w:jc w:val="both"/>
        <w:rPr>
          <w:sz w:val="24"/>
        </w:rPr>
      </w:pPr>
      <w:r>
        <w:rPr>
          <w:sz w:val="24"/>
        </w:rPr>
        <w:t>Zenehallgatásnál</w:t>
      </w:r>
      <w:r>
        <w:rPr>
          <w:spacing w:val="34"/>
          <w:sz w:val="24"/>
        </w:rPr>
        <w:t> </w:t>
      </w:r>
      <w:r>
        <w:rPr>
          <w:sz w:val="24"/>
        </w:rPr>
        <w:t>–</w:t>
      </w:r>
      <w:r>
        <w:rPr>
          <w:spacing w:val="37"/>
          <w:sz w:val="24"/>
        </w:rPr>
        <w:t> </w:t>
      </w:r>
      <w:r>
        <w:rPr>
          <w:sz w:val="24"/>
        </w:rPr>
        <w:t>figyelve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ma</w:t>
      </w:r>
      <w:r>
        <w:rPr>
          <w:spacing w:val="35"/>
          <w:sz w:val="24"/>
        </w:rPr>
        <w:t> </w:t>
      </w:r>
      <w:r>
        <w:rPr>
          <w:sz w:val="24"/>
        </w:rPr>
        <w:t>felnövő</w:t>
      </w:r>
      <w:r>
        <w:rPr>
          <w:spacing w:val="37"/>
          <w:sz w:val="24"/>
        </w:rPr>
        <w:t> </w:t>
      </w:r>
      <w:r>
        <w:rPr>
          <w:sz w:val="24"/>
        </w:rPr>
        <w:t>generációk</w:t>
      </w:r>
      <w:r>
        <w:rPr>
          <w:spacing w:val="36"/>
          <w:sz w:val="24"/>
        </w:rPr>
        <w:t> </w:t>
      </w:r>
      <w:r>
        <w:rPr>
          <w:sz w:val="24"/>
        </w:rPr>
        <w:t>vizuális</w:t>
      </w:r>
      <w:r>
        <w:rPr>
          <w:spacing w:val="34"/>
          <w:sz w:val="24"/>
        </w:rPr>
        <w:t> </w:t>
      </w:r>
      <w:r>
        <w:rPr>
          <w:sz w:val="24"/>
        </w:rPr>
        <w:t>igényére</w:t>
      </w:r>
      <w:r>
        <w:rPr>
          <w:spacing w:val="39"/>
          <w:sz w:val="24"/>
        </w:rPr>
        <w:t> </w:t>
      </w:r>
      <w:r>
        <w:rPr>
          <w:sz w:val="24"/>
        </w:rPr>
        <w:t>–</w:t>
      </w:r>
    </w:p>
    <w:p>
      <w:pPr>
        <w:spacing w:before="0"/>
        <w:ind w:left="1464" w:right="0" w:firstLine="0"/>
        <w:jc w:val="both"/>
        <w:rPr>
          <w:sz w:val="24"/>
        </w:rPr>
      </w:pPr>
      <w:r>
        <w:rPr>
          <w:sz w:val="24"/>
        </w:rPr>
        <w:t>törekedjünk </w:t>
      </w:r>
      <w:r>
        <w:rPr>
          <w:b/>
          <w:sz w:val="24"/>
        </w:rPr>
        <w:t>DVD-n elérhető koncertfelvételek </w:t>
      </w:r>
      <w:r>
        <w:rPr>
          <w:sz w:val="24"/>
        </w:rPr>
        <w:t>bemutatására is.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0" w:after="0"/>
        <w:ind w:left="1464" w:right="255" w:hanging="360"/>
        <w:jc w:val="both"/>
        <w:rPr>
          <w:sz w:val="24"/>
        </w:rPr>
      </w:pPr>
      <w:r>
        <w:rPr>
          <w:sz w:val="24"/>
        </w:rPr>
        <w:t>Az iskolai zenehallgatás célja nem lehet minden remekmű s az összes zenei műfaj megismertetése, sokkal fontosabb a befogadói kompetenciák fejlesztése és a </w:t>
      </w:r>
      <w:r>
        <w:rPr>
          <w:b/>
          <w:sz w:val="24"/>
        </w:rPr>
        <w:t>zenehallgatás igényének kialakítása</w:t>
      </w:r>
      <w:r>
        <w:rPr>
          <w:sz w:val="24"/>
        </w:rPr>
        <w:t>, amely biztosítja az egész életen át tartó zenei érdeklődést. Bízniuk kell abban, hogy a meg nem ismert műveket a tanulók életük folyamán megismerik, amennyiben kialakították bennük az igényt az értékes művek</w:t>
      </w:r>
      <w:r>
        <w:rPr>
          <w:spacing w:val="-2"/>
          <w:sz w:val="24"/>
        </w:rPr>
        <w:t> </w:t>
      </w:r>
      <w:r>
        <w:rPr>
          <w:sz w:val="24"/>
        </w:rPr>
        <w:t>hallgatására.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0" w:after="0"/>
        <w:ind w:left="1464" w:right="252" w:hanging="360"/>
        <w:jc w:val="both"/>
        <w:rPr>
          <w:sz w:val="22"/>
        </w:rPr>
      </w:pPr>
      <w:r>
        <w:rPr>
          <w:sz w:val="24"/>
        </w:rPr>
        <w:t>Az iskolai zenehallgatás mellett keresni kell a lehetőséget az </w:t>
      </w:r>
      <w:r>
        <w:rPr>
          <w:b/>
          <w:sz w:val="24"/>
        </w:rPr>
        <w:t>élő zenehallgatásra</w:t>
      </w:r>
      <w:r>
        <w:rPr>
          <w:sz w:val="24"/>
        </w:rPr>
        <w:t>, a rendszeres hangverseny-látogatásra, és ösztönözni a  tanulókat a zenei információk gyűjtésére. Fontos szempont, hogy a hangversenyek kifejezetten az adott korcsoporthoz szóljanak. Rendkívül fontos, hogy a hangverseny legyen előkészített, az órákon a tanulók ismerjenek meg néhány zenei témát, a művek kontextusát, majd az azt követő alkalommal beszélgetéssel segítsük az élmények feldolgozását.</w:t>
      </w:r>
    </w:p>
    <w:p>
      <w:pPr>
        <w:spacing w:before="126"/>
        <w:ind w:left="216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Tárgyi feltételek</w:t>
      </w:r>
    </w:p>
    <w:p>
      <w:pPr>
        <w:pStyle w:val="Heading1"/>
        <w:numPr>
          <w:ilvl w:val="0"/>
          <w:numId w:val="2"/>
        </w:numPr>
        <w:tabs>
          <w:tab w:pos="925" w:val="left" w:leader="none"/>
        </w:tabs>
        <w:spacing w:line="240" w:lineRule="auto" w:before="0" w:after="0"/>
        <w:ind w:left="924" w:right="0" w:hanging="169"/>
        <w:jc w:val="left"/>
      </w:pPr>
      <w:r>
        <w:rPr/>
        <w:t>Szaktanterem pianínóval vagy</w:t>
      </w:r>
      <w:r>
        <w:rPr>
          <w:spacing w:val="-5"/>
        </w:rPr>
        <w:t> </w:t>
      </w:r>
      <w:r>
        <w:rPr/>
        <w:t>zongorával</w:t>
      </w:r>
    </w:p>
    <w:p>
      <w:pPr>
        <w:pStyle w:val="ListParagraph"/>
        <w:numPr>
          <w:ilvl w:val="0"/>
          <w:numId w:val="2"/>
        </w:numPr>
        <w:tabs>
          <w:tab w:pos="925" w:val="left" w:leader="none"/>
        </w:tabs>
        <w:spacing w:line="240" w:lineRule="auto" w:before="0" w:after="0"/>
        <w:ind w:left="924" w:right="0" w:hanging="169"/>
        <w:jc w:val="left"/>
        <w:rPr>
          <w:b/>
          <w:sz w:val="24"/>
        </w:rPr>
      </w:pPr>
      <w:r>
        <w:rPr>
          <w:b/>
          <w:sz w:val="24"/>
        </w:rPr>
        <w:t>Megfelelő nagyságú tér a mozgáshoz, énekes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játékokhoz</w:t>
      </w:r>
    </w:p>
    <w:p>
      <w:pPr>
        <w:pStyle w:val="Heading1"/>
        <w:numPr>
          <w:ilvl w:val="0"/>
          <w:numId w:val="2"/>
        </w:numPr>
        <w:tabs>
          <w:tab w:pos="925" w:val="left" w:leader="none"/>
        </w:tabs>
        <w:spacing w:line="240" w:lineRule="auto" w:before="0" w:after="0"/>
        <w:ind w:left="924" w:right="0" w:hanging="169"/>
        <w:jc w:val="left"/>
      </w:pPr>
      <w:r>
        <w:rPr/>
        <w:t>Megfelelő terem a</w:t>
      </w:r>
      <w:r>
        <w:rPr>
          <w:spacing w:val="-5"/>
        </w:rPr>
        <w:t> </w:t>
      </w:r>
      <w:r>
        <w:rPr/>
        <w:t>kórusmunkához</w:t>
      </w:r>
    </w:p>
    <w:p>
      <w:pPr>
        <w:pStyle w:val="ListParagraph"/>
        <w:numPr>
          <w:ilvl w:val="0"/>
          <w:numId w:val="2"/>
        </w:numPr>
        <w:tabs>
          <w:tab w:pos="925" w:val="left" w:leader="none"/>
        </w:tabs>
        <w:spacing w:line="240" w:lineRule="auto" w:before="0" w:after="0"/>
        <w:ind w:left="924" w:right="0" w:hanging="169"/>
        <w:jc w:val="left"/>
        <w:rPr>
          <w:b/>
          <w:sz w:val="24"/>
        </w:rPr>
      </w:pPr>
      <w:r>
        <w:rPr>
          <w:b/>
          <w:sz w:val="24"/>
        </w:rPr>
        <w:t>Ötvonalas tábla</w:t>
      </w:r>
    </w:p>
    <w:p>
      <w:pPr>
        <w:pStyle w:val="Heading1"/>
        <w:numPr>
          <w:ilvl w:val="0"/>
          <w:numId w:val="2"/>
        </w:numPr>
        <w:tabs>
          <w:tab w:pos="925" w:val="left" w:leader="none"/>
        </w:tabs>
        <w:spacing w:line="240" w:lineRule="auto" w:before="0" w:after="0"/>
        <w:ind w:left="924" w:right="0" w:hanging="169"/>
        <w:jc w:val="left"/>
      </w:pPr>
      <w:r>
        <w:rPr/>
        <w:t>Mágneses</w:t>
      </w:r>
      <w:r>
        <w:rPr>
          <w:spacing w:val="-1"/>
        </w:rPr>
        <w:t> </w:t>
      </w:r>
      <w:r>
        <w:rPr/>
        <w:t>tábla</w:t>
      </w:r>
    </w:p>
    <w:p>
      <w:pPr>
        <w:pStyle w:val="ListParagraph"/>
        <w:numPr>
          <w:ilvl w:val="0"/>
          <w:numId w:val="2"/>
        </w:numPr>
        <w:tabs>
          <w:tab w:pos="925" w:val="left" w:leader="none"/>
        </w:tabs>
        <w:spacing w:line="240" w:lineRule="auto" w:before="0" w:after="0"/>
        <w:ind w:left="924" w:right="0" w:hanging="169"/>
        <w:jc w:val="left"/>
        <w:rPr>
          <w:b/>
          <w:sz w:val="24"/>
        </w:rPr>
      </w:pPr>
      <w:r>
        <w:rPr>
          <w:b/>
          <w:sz w:val="24"/>
        </w:rPr>
        <w:t>Ritmushangszerek</w:t>
      </w:r>
    </w:p>
    <w:p>
      <w:pPr>
        <w:pStyle w:val="Heading1"/>
        <w:numPr>
          <w:ilvl w:val="0"/>
          <w:numId w:val="2"/>
        </w:numPr>
        <w:tabs>
          <w:tab w:pos="925" w:val="left" w:leader="none"/>
        </w:tabs>
        <w:spacing w:line="240" w:lineRule="auto" w:before="0" w:after="0"/>
        <w:ind w:left="924" w:right="0" w:hanging="169"/>
        <w:jc w:val="left"/>
      </w:pPr>
      <w:r>
        <w:rPr/>
        <w:t>Jó minőségű CD- és DVD-lejátszó, erősítő,</w:t>
      </w:r>
      <w:r>
        <w:rPr>
          <w:spacing w:val="-1"/>
        </w:rPr>
        <w:t> </w:t>
      </w:r>
      <w:r>
        <w:rPr/>
        <w:t>hangszórók</w:t>
      </w:r>
    </w:p>
    <w:p>
      <w:pPr>
        <w:pStyle w:val="ListParagraph"/>
        <w:numPr>
          <w:ilvl w:val="0"/>
          <w:numId w:val="2"/>
        </w:numPr>
        <w:tabs>
          <w:tab w:pos="925" w:val="left" w:leader="none"/>
        </w:tabs>
        <w:spacing w:line="240" w:lineRule="auto" w:before="0" w:after="0"/>
        <w:ind w:left="924" w:right="0" w:hanging="169"/>
        <w:jc w:val="left"/>
        <w:rPr>
          <w:b/>
          <w:sz w:val="24"/>
        </w:rPr>
      </w:pPr>
      <w:r>
        <w:rPr>
          <w:b/>
          <w:sz w:val="24"/>
        </w:rPr>
        <w:t>Számítógép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internetkapcsolattal</w:t>
      </w:r>
    </w:p>
    <w:p>
      <w:pPr>
        <w:pStyle w:val="Heading1"/>
        <w:numPr>
          <w:ilvl w:val="0"/>
          <w:numId w:val="2"/>
        </w:numPr>
        <w:tabs>
          <w:tab w:pos="925" w:val="left" w:leader="none"/>
        </w:tabs>
        <w:spacing w:line="240" w:lineRule="auto" w:before="0" w:after="0"/>
        <w:ind w:left="924" w:right="0" w:hanging="169"/>
        <w:jc w:val="left"/>
      </w:pPr>
      <w:r>
        <w:rPr/>
        <w:t>Hangtár, hozzáférhető hanganyag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2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1841"/>
        <w:gridCol w:w="1844"/>
        <w:gridCol w:w="1842"/>
        <w:gridCol w:w="1844"/>
      </w:tblGrid>
      <w:tr>
        <w:trPr>
          <w:trHeight w:val="278" w:hRule="atLeast"/>
        </w:trPr>
        <w:tc>
          <w:tcPr>
            <w:tcW w:w="1844" w:type="dxa"/>
          </w:tcPr>
          <w:p>
            <w:pPr>
              <w:pStyle w:val="TableParagraph"/>
              <w:spacing w:line="258" w:lineRule="exact"/>
              <w:ind w:left="197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Évfolyam</w:t>
            </w:r>
          </w:p>
        </w:tc>
        <w:tc>
          <w:tcPr>
            <w:tcW w:w="1841" w:type="dxa"/>
          </w:tcPr>
          <w:p>
            <w:pPr>
              <w:pStyle w:val="TableParagraph"/>
              <w:spacing w:line="258" w:lineRule="exact"/>
              <w:ind w:left="354" w:right="354"/>
              <w:jc w:val="center"/>
              <w:rPr>
                <w:sz w:val="24"/>
              </w:rPr>
            </w:pPr>
            <w:r>
              <w:rPr>
                <w:sz w:val="24"/>
              </w:rPr>
              <w:t>5.évfolyam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6.évfolyam</w:t>
            </w:r>
          </w:p>
        </w:tc>
        <w:tc>
          <w:tcPr>
            <w:tcW w:w="1842" w:type="dxa"/>
          </w:tcPr>
          <w:p>
            <w:pPr>
              <w:pStyle w:val="TableParagraph"/>
              <w:spacing w:line="258" w:lineRule="exact"/>
              <w:ind w:left="354" w:right="355"/>
              <w:jc w:val="center"/>
              <w:rPr>
                <w:sz w:val="24"/>
              </w:rPr>
            </w:pPr>
            <w:r>
              <w:rPr>
                <w:sz w:val="24"/>
              </w:rPr>
              <w:t>7.évfolyam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8.évfolyam</w:t>
            </w:r>
          </w:p>
        </w:tc>
      </w:tr>
      <w:tr>
        <w:trPr>
          <w:trHeight w:val="278" w:hRule="atLeast"/>
        </w:trPr>
        <w:tc>
          <w:tcPr>
            <w:tcW w:w="1844" w:type="dxa"/>
          </w:tcPr>
          <w:p>
            <w:pPr>
              <w:pStyle w:val="TableParagraph"/>
              <w:spacing w:line="259" w:lineRule="exact"/>
              <w:ind w:left="19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Heti óraszám</w:t>
            </w:r>
          </w:p>
        </w:tc>
        <w:tc>
          <w:tcPr>
            <w:tcW w:w="1841" w:type="dxa"/>
          </w:tcPr>
          <w:p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1844" w:type="dxa"/>
          </w:tcPr>
          <w:p>
            <w:pPr>
              <w:pStyle w:val="TableParagraph"/>
              <w:spacing w:line="261" w:lineRule="exact"/>
              <w:ind w:left="198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Éves óraszám</w:t>
            </w:r>
          </w:p>
        </w:tc>
        <w:tc>
          <w:tcPr>
            <w:tcW w:w="1841" w:type="dxa"/>
          </w:tcPr>
          <w:p>
            <w:pPr>
              <w:pStyle w:val="TableParagraph"/>
              <w:spacing w:line="261" w:lineRule="exact"/>
              <w:ind w:left="354" w:right="34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44" w:type="dxa"/>
          </w:tcPr>
          <w:p>
            <w:pPr>
              <w:pStyle w:val="TableParagraph"/>
              <w:spacing w:line="261" w:lineRule="exact"/>
              <w:ind w:left="197" w:right="19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42" w:type="dxa"/>
          </w:tcPr>
          <w:p>
            <w:pPr>
              <w:pStyle w:val="TableParagraph"/>
              <w:spacing w:line="261" w:lineRule="exact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44" w:type="dxa"/>
          </w:tcPr>
          <w:p>
            <w:pPr>
              <w:pStyle w:val="TableParagraph"/>
              <w:spacing w:line="261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spacing w:before="98"/>
        <w:ind w:left="4225" w:right="0" w:firstLine="0"/>
        <w:jc w:val="both"/>
        <w:rPr>
          <w:b/>
          <w:sz w:val="24"/>
        </w:rPr>
      </w:pPr>
      <w:r>
        <w:rPr>
          <w:b/>
          <w:sz w:val="24"/>
        </w:rPr>
        <w:t>5–8. évfolyam</w:t>
      </w:r>
    </w:p>
    <w:p>
      <w:pPr>
        <w:pStyle w:val="BodyText"/>
        <w:spacing w:before="115"/>
        <w:ind w:left="216" w:right="255"/>
        <w:jc w:val="both"/>
      </w:pPr>
      <w:r>
        <w:rPr/>
        <w:t>A következő fejlesztési célokat segíti az ének-zene tantárgy kerettanterve: erkölcsi nevelés, nemzeti öntudat és hazafias nevelés, állampolgárságra, demokráciára nevelés, az önismeret és a társas kultúra fejlesztése, a testi és lelki egészségre nevelés, felelősségvállalás másokért és önkéntesség, médiatudatosságra nevelés, a tanulás tanítása. A kulcskompetenciák tekintetében az esztétikai – művészeti tudatosság és kifejezőképesség, anyanyelvi kommunikáció, idegen</w:t>
      </w:r>
    </w:p>
    <w:p>
      <w:pPr>
        <w:spacing w:after="0"/>
        <w:jc w:val="both"/>
        <w:sectPr>
          <w:pgSz w:w="11910" w:h="16840"/>
          <w:pgMar w:top="840" w:bottom="280" w:left="1200" w:right="1160"/>
        </w:sectPr>
      </w:pPr>
    </w:p>
    <w:p>
      <w:pPr>
        <w:pStyle w:val="BodyText"/>
        <w:spacing w:before="72"/>
        <w:ind w:left="216" w:right="261"/>
        <w:jc w:val="both"/>
      </w:pPr>
      <w:r>
        <w:rPr/>
        <w:t>nyelvi kommunikáció, digitális kompetencia, szociális és állampolgári, a hatékony, önálló tanulás kompetenciája fejlesztéséhez is hozzájárul.</w:t>
      </w:r>
    </w:p>
    <w:p>
      <w:pPr>
        <w:spacing w:line="274" w:lineRule="exact" w:before="125"/>
        <w:ind w:left="223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Fejlesztési célok</w:t>
      </w:r>
    </w:p>
    <w:p>
      <w:pPr>
        <w:spacing w:line="240" w:lineRule="auto" w:before="0"/>
        <w:ind w:left="216" w:right="251" w:firstLine="707"/>
        <w:jc w:val="both"/>
        <w:rPr>
          <w:b/>
          <w:sz w:val="24"/>
        </w:rPr>
      </w:pPr>
      <w:r>
        <w:rPr>
          <w:b/>
          <w:sz w:val="24"/>
        </w:rPr>
        <w:t>Reprodukció. </w:t>
      </w:r>
      <w:r>
        <w:rPr>
          <w:sz w:val="24"/>
        </w:rPr>
        <w:t>Az éneklésre épülő tanítás első lépéseként a tanulókban az </w:t>
      </w:r>
      <w:r>
        <w:rPr>
          <w:b/>
          <w:sz w:val="24"/>
        </w:rPr>
        <w:t>éneklés örömének és helyes szokásainak kialakítása </w:t>
      </w:r>
      <w:r>
        <w:rPr>
          <w:sz w:val="24"/>
        </w:rPr>
        <w:t>játszotta a fő szerepet. Ebben az életkorban már az </w:t>
      </w:r>
      <w:r>
        <w:rPr>
          <w:b/>
          <w:sz w:val="24"/>
        </w:rPr>
        <w:t>éneklés tisztasága, kifejező ereje, a zenei stílusnak megfelelő előadásmód, a kommunikatív muzikalitás kialakítása </w:t>
      </w:r>
      <w:r>
        <w:rPr>
          <w:sz w:val="24"/>
        </w:rPr>
        <w:t>kerül a fejlesztés középpontjába. A magyar és más népek zenéje továbbra is jelen van az énekes anyagban, azonban a hangsúly folyamatosan eltolódik a klasszikus szemelvények irányába, majd a 7. és 8. osztályban a populáris zene szemelvényei is megjelennek a tananyagban. Ezek elemzésénél fontos, hogy rámutassunk arra, hogy a klasszikus zene fordulatai, formai megoldásai miként hatnak alapvetően, meghatározóan e művek stílusára. </w:t>
      </w:r>
      <w:r>
        <w:rPr>
          <w:b/>
          <w:sz w:val="24"/>
        </w:rPr>
        <w:t>A tanulók a zenei elemeket improvizációs, kreatív játékos és intellektuális feladatokkal 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gyakorolják.</w:t>
      </w:r>
    </w:p>
    <w:p>
      <w:pPr>
        <w:pStyle w:val="BodyText"/>
        <w:ind w:left="216" w:right="253" w:firstLine="707"/>
        <w:jc w:val="both"/>
      </w:pPr>
      <w:r>
        <w:rPr>
          <w:b/>
        </w:rPr>
        <w:t>Zenehallgatás. </w:t>
      </w:r>
      <w:r>
        <w:rPr/>
        <w:t>A felső tagozat zenehallgatási anyagára a sokszínűség jellemző. Elsődleges cél a stílus jellegzetességeinek megismertetése: szerkesztés módok, formai megoldások, egy-egy zeneszerzőre jellemző alkotói sajátosságok bemutatása. </w:t>
      </w:r>
      <w:r>
        <w:rPr>
          <w:b/>
        </w:rPr>
        <w:t>Kronologikus áttekintésre majd a 8. osztályban kerül sor. </w:t>
      </w:r>
      <w:r>
        <w:rPr/>
        <w:t>A felső tagozatos zenehallgatásra ajánlott alkotások többsége nagy lélegzetű, előkészítése, többszöri meghallgatása és feldolgozása sokszor meghaladja a tanítási óra adta időkeretet. Inspiráljuk a tanulókat órán kívüli meghallgatására is és más, az órai anyaghoz kapcsolódó zeneművek megismerésére.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7"/>
        <w:gridCol w:w="1986"/>
        <w:gridCol w:w="757"/>
      </w:tblGrid>
      <w:tr>
        <w:trPr>
          <w:trHeight w:val="551" w:hRule="atLeast"/>
        </w:trPr>
        <w:tc>
          <w:tcPr>
            <w:tcW w:w="5437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 / Fejlesztési cél</w:t>
            </w:r>
          </w:p>
        </w:tc>
        <w:tc>
          <w:tcPr>
            <w:tcW w:w="1986" w:type="dxa"/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Javasolt óraszám</w:t>
            </w:r>
          </w:p>
          <w:p>
            <w:pPr>
              <w:pStyle w:val="TableParagraph"/>
              <w:spacing w:line="259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5.évfolyamon</w:t>
            </w:r>
          </w:p>
        </w:tc>
        <w:tc>
          <w:tcPr>
            <w:tcW w:w="757" w:type="dxa"/>
          </w:tcPr>
          <w:p>
            <w:pPr>
              <w:pStyle w:val="TableParagraph"/>
              <w:spacing w:line="272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10%</w:t>
            </w:r>
          </w:p>
        </w:tc>
      </w:tr>
      <w:tr>
        <w:trPr>
          <w:trHeight w:val="275" w:hRule="atLeast"/>
        </w:trPr>
        <w:tc>
          <w:tcPr>
            <w:tcW w:w="5437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b/>
                <w:sz w:val="24"/>
              </w:rPr>
              <w:t>1. </w:t>
            </w:r>
            <w:r>
              <w:rPr>
                <w:sz w:val="24"/>
              </w:rPr>
              <w:t>Zenei reprodukció ,Éneklés</w:t>
            </w:r>
          </w:p>
        </w:tc>
        <w:tc>
          <w:tcPr>
            <w:tcW w:w="1986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5437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b/>
                <w:sz w:val="24"/>
              </w:rPr>
              <w:t>2. </w:t>
            </w:r>
            <w:r>
              <w:rPr>
                <w:sz w:val="24"/>
              </w:rPr>
              <w:t>Zenei reprodukció,Kreatív tevékenység</w:t>
            </w:r>
          </w:p>
        </w:tc>
        <w:tc>
          <w:tcPr>
            <w:tcW w:w="1986" w:type="dxa"/>
          </w:tcPr>
          <w:p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437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b/>
                <w:sz w:val="24"/>
              </w:rPr>
              <w:t>3. </w:t>
            </w:r>
            <w:r>
              <w:rPr>
                <w:sz w:val="24"/>
              </w:rPr>
              <w:t>Zenei reprodukció , Felismerő kottaolvasás</w:t>
            </w:r>
          </w:p>
        </w:tc>
        <w:tc>
          <w:tcPr>
            <w:tcW w:w="1986" w:type="dxa"/>
          </w:tcPr>
          <w:p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437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b/>
                <w:sz w:val="24"/>
              </w:rPr>
              <w:t>4. </w:t>
            </w:r>
            <w:r>
              <w:rPr>
                <w:sz w:val="24"/>
              </w:rPr>
              <w:t>Zenei befogadás</w:t>
            </w:r>
          </w:p>
        </w:tc>
        <w:tc>
          <w:tcPr>
            <w:tcW w:w="1986" w:type="dxa"/>
          </w:tcPr>
          <w:p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437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b/>
                <w:sz w:val="24"/>
              </w:rPr>
              <w:t>5. </w:t>
            </w:r>
            <w:r>
              <w:rPr>
                <w:sz w:val="24"/>
              </w:rPr>
              <w:t>Zenehallgatás</w:t>
            </w:r>
          </w:p>
        </w:tc>
        <w:tc>
          <w:tcPr>
            <w:tcW w:w="1986" w:type="dxa"/>
          </w:tcPr>
          <w:p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5437" w:type="dxa"/>
          </w:tcPr>
          <w:p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  <w:tc>
          <w:tcPr>
            <w:tcW w:w="1986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57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5437" w:type="dxa"/>
          </w:tcPr>
          <w:p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Összesen</w:t>
            </w:r>
          </w:p>
        </w:tc>
        <w:tc>
          <w:tcPr>
            <w:tcW w:w="2743" w:type="dxa"/>
            <w:gridSpan w:val="2"/>
          </w:tcPr>
          <w:p>
            <w:pPr>
              <w:pStyle w:val="TableParagraph"/>
              <w:spacing w:line="256" w:lineRule="exact"/>
              <w:ind w:left="1028" w:right="1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 óra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1"/>
          <w:numId w:val="2"/>
        </w:numPr>
        <w:tabs>
          <w:tab w:pos="4586" w:val="left" w:leader="none"/>
        </w:tabs>
        <w:spacing w:line="240" w:lineRule="auto" w:before="0" w:after="0"/>
        <w:ind w:left="4585" w:right="0" w:hanging="241"/>
        <w:jc w:val="left"/>
      </w:pPr>
      <w:r>
        <w:rPr/>
        <w:t>évfolyam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5787"/>
        <w:gridCol w:w="1202"/>
      </w:tblGrid>
      <w:tr>
        <w:trPr>
          <w:trHeight w:val="719" w:hRule="atLeast"/>
        </w:trPr>
        <w:tc>
          <w:tcPr>
            <w:tcW w:w="2110" w:type="dxa"/>
          </w:tcPr>
          <w:p>
            <w:pPr>
              <w:pStyle w:val="TableParagraph"/>
              <w:spacing w:before="140"/>
              <w:ind w:left="357" w:right="10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87" w:type="dxa"/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423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– Éneklés</w:t>
            </w:r>
          </w:p>
        </w:tc>
        <w:tc>
          <w:tcPr>
            <w:tcW w:w="1202" w:type="dxa"/>
          </w:tcPr>
          <w:p>
            <w:pPr>
              <w:pStyle w:val="TableParagraph"/>
              <w:spacing w:before="140"/>
              <w:ind w:left="278" w:right="99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color w:val="C5000A"/>
                <w:sz w:val="24"/>
              </w:rPr>
              <w:t>17 óra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840" w:bottom="280" w:left="1200" w:right="1160"/>
        </w:sect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283"/>
        <w:gridCol w:w="4587"/>
        <w:gridCol w:w="2402"/>
      </w:tblGrid>
      <w:tr>
        <w:trPr>
          <w:trHeight w:val="1223" w:hRule="atLeast"/>
        </w:trPr>
        <w:tc>
          <w:tcPr>
            <w:tcW w:w="2110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89" w:type="dxa"/>
            <w:gridSpan w:val="2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Az alsó tagozatban megismert népzenei és műzenei szemelvények ismerete. Az éneklési és generatív készségek korosztálynak megfelelő szintje, és az átélt zenei élmények mennyiségének megfelelő</w:t>
            </w:r>
          </w:p>
          <w:p>
            <w:pPr>
              <w:pStyle w:val="TableParagraph"/>
              <w:spacing w:line="264" w:lineRule="exact" w:before="1"/>
              <w:rPr>
                <w:sz w:val="24"/>
              </w:rPr>
            </w:pPr>
            <w:r>
              <w:rPr>
                <w:sz w:val="24"/>
              </w:rPr>
              <w:t>befogadói kompetencia.</w:t>
            </w:r>
          </w:p>
        </w:tc>
      </w:tr>
      <w:tr>
        <w:trPr>
          <w:trHeight w:val="1223" w:hRule="atLeast"/>
        </w:trPr>
        <w:tc>
          <w:tcPr>
            <w:tcW w:w="21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51" w:right="22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8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atLeast" w:before="111"/>
              <w:ind w:right="247"/>
              <w:rPr>
                <w:sz w:val="24"/>
              </w:rPr>
            </w:pPr>
            <w:r>
              <w:rPr>
                <w:sz w:val="24"/>
              </w:rPr>
              <w:t>Éneklési készség fejlesztése a korábban elsajátított dalkincs ismétlésével és bővítésével az életkor adta hangi lehetőségek figyelembe vételével (hangterjedelem: a-e”, törekvés a tiszta intonációra). Kifejező és stílusos éneklésre való törekvés kialakítása.</w:t>
            </w:r>
          </w:p>
        </w:tc>
      </w:tr>
      <w:tr>
        <w:trPr>
          <w:trHeight w:val="395" w:hRule="atLeast"/>
        </w:trPr>
        <w:tc>
          <w:tcPr>
            <w:tcW w:w="6697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6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6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679" w:hRule="atLeast"/>
        </w:trPr>
        <w:tc>
          <w:tcPr>
            <w:tcW w:w="6697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Magyar népzene: válogatás régi rétegű és új stílusú népdalokból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color w:val="C5000A"/>
                <w:sz w:val="24"/>
              </w:rPr>
              <w:t>10 </w:t>
            </w:r>
            <w:r>
              <w:rPr>
                <w:sz w:val="24"/>
              </w:rPr>
              <w:t>magyar népdal éneklése).</w:t>
            </w:r>
          </w:p>
        </w:tc>
        <w:tc>
          <w:tcPr>
            <w:tcW w:w="2402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14"/>
              <w:ind w:left="110" w:right="482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verbális kifejezőkészség fejlesztése.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296"/>
              <w:rPr>
                <w:sz w:val="24"/>
              </w:rPr>
            </w:pPr>
            <w:r>
              <w:rPr>
                <w:i/>
                <w:sz w:val="24"/>
              </w:rPr>
              <w:t>Történelem, </w:t>
            </w:r>
            <w:r>
              <w:rPr>
                <w:i/>
                <w:sz w:val="24"/>
              </w:rPr>
              <w:t>társadalmi és állampolgári ismeretek: </w:t>
            </w:r>
            <w:r>
              <w:rPr>
                <w:sz w:val="24"/>
              </w:rPr>
              <w:t>magyar történeti énekek és a magyar történelem párhuzamai.</w:t>
            </w:r>
          </w:p>
          <w:p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i/>
                <w:sz w:val="24"/>
              </w:rPr>
              <w:t>Erkölcstan: </w:t>
            </w:r>
            <w:r>
              <w:rPr>
                <w:sz w:val="24"/>
              </w:rPr>
              <w:t>mű (szöveg) értelmezése erkölcsi szempontok alapján.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0" w:lineRule="atLeast"/>
              <w:ind w:left="110" w:right="155"/>
              <w:rPr>
                <w:sz w:val="24"/>
              </w:rPr>
            </w:pPr>
            <w:r>
              <w:rPr>
                <w:i/>
                <w:sz w:val="24"/>
              </w:rPr>
              <w:t>Dráma és tánc</w:t>
            </w:r>
            <w:r>
              <w:rPr>
                <w:sz w:val="24"/>
              </w:rPr>
              <w:t>: Népdal-néptánc, hangszeres népzene, a tánc funkciója.</w:t>
            </w:r>
          </w:p>
        </w:tc>
      </w:tr>
      <w:tr>
        <w:trPr>
          <w:trHeight w:val="532" w:hRule="atLeast"/>
        </w:trPr>
        <w:tc>
          <w:tcPr>
            <w:tcW w:w="669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Gregorián zenei szemelvények.</w:t>
            </w:r>
          </w:p>
        </w:tc>
        <w:tc>
          <w:tcPr>
            <w:tcW w:w="240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7" w:hRule="atLeast"/>
        </w:trPr>
        <w:tc>
          <w:tcPr>
            <w:tcW w:w="669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right="515"/>
              <w:rPr>
                <w:sz w:val="24"/>
              </w:rPr>
            </w:pPr>
            <w:r>
              <w:rPr>
                <w:sz w:val="24"/>
              </w:rPr>
              <w:t>Magyar történeti énekek: históriás énekek, kuruc kori dalok, az 1848–49-es szabadságharc dalai.</w:t>
            </w:r>
          </w:p>
        </w:tc>
        <w:tc>
          <w:tcPr>
            <w:tcW w:w="240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6" w:hRule="atLeast"/>
        </w:trPr>
        <w:tc>
          <w:tcPr>
            <w:tcW w:w="669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Nemzeti énekeink: Erkel Ferenc-Kölcsey Ferenc: Himnusz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éneklése fejből.</w:t>
            </w:r>
          </w:p>
        </w:tc>
        <w:tc>
          <w:tcPr>
            <w:tcW w:w="240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669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right="495"/>
              <w:rPr>
                <w:sz w:val="24"/>
              </w:rPr>
            </w:pPr>
            <w:r>
              <w:rPr>
                <w:sz w:val="24"/>
              </w:rPr>
              <w:t>Más népek dalai, a műzene tonális és funkciós zenei nyelvének megismerését segítve.</w:t>
            </w:r>
          </w:p>
        </w:tc>
        <w:tc>
          <w:tcPr>
            <w:tcW w:w="240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7" w:hRule="atLeast"/>
        </w:trPr>
        <w:tc>
          <w:tcPr>
            <w:tcW w:w="669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2"/>
              <w:ind w:right="920"/>
              <w:rPr>
                <w:sz w:val="24"/>
              </w:rPr>
            </w:pPr>
            <w:r>
              <w:rPr>
                <w:sz w:val="24"/>
              </w:rPr>
              <w:t>Zongorakíséretes dalok: </w:t>
            </w:r>
            <w:r>
              <w:rPr>
                <w:b/>
                <w:sz w:val="16"/>
              </w:rPr>
              <w:t>bécsi klasszikus helyett a barokk és más </w:t>
            </w:r>
            <w:r>
              <w:rPr>
                <w:sz w:val="24"/>
              </w:rPr>
              <w:t>zenei stílusból.</w:t>
            </w:r>
          </w:p>
        </w:tc>
        <w:tc>
          <w:tcPr>
            <w:tcW w:w="240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669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2"/>
              <w:ind w:right="2041"/>
              <w:rPr>
                <w:sz w:val="24"/>
              </w:rPr>
            </w:pPr>
            <w:r>
              <w:rPr>
                <w:sz w:val="24"/>
              </w:rPr>
              <w:t>Többszólamúság: kánonok, könnyű reneszánsz (8 szemelvény a fenti témakörökből).</w:t>
            </w:r>
          </w:p>
        </w:tc>
        <w:tc>
          <w:tcPr>
            <w:tcW w:w="240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4" w:hRule="atLeast"/>
        </w:trPr>
        <w:tc>
          <w:tcPr>
            <w:tcW w:w="6697" w:type="dxa"/>
            <w:gridSpan w:val="3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123"/>
              <w:ind w:right="775"/>
              <w:rPr>
                <w:sz w:val="24"/>
              </w:rPr>
            </w:pPr>
            <w:r>
              <w:rPr>
                <w:sz w:val="24"/>
              </w:rPr>
              <w:t>A dalanyag tiszta, kifejező, éneklése, kiscsoportos és egyéni előadásmódban, törekvés a stílusos éneklésre.</w:t>
            </w:r>
          </w:p>
        </w:tc>
        <w:tc>
          <w:tcPr>
            <w:tcW w:w="240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7" w:hRule="atLeast"/>
        </w:trPr>
        <w:tc>
          <w:tcPr>
            <w:tcW w:w="18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6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</w:t>
            </w:r>
          </w:p>
          <w:p>
            <w:pPr>
              <w:pStyle w:val="TableParagraph"/>
              <w:spacing w:line="270" w:lineRule="atLeast"/>
              <w:ind w:left="431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fogalmak</w:t>
            </w:r>
          </w:p>
        </w:tc>
        <w:tc>
          <w:tcPr>
            <w:tcW w:w="7272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Régi és új stílusú népdal, gregorián ének, históriás ének, Himnusz, dal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mint műfaj, kórusmű, társas ének.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5775"/>
        <w:gridCol w:w="1212"/>
      </w:tblGrid>
      <w:tr>
        <w:trPr>
          <w:trHeight w:val="899" w:hRule="atLeast"/>
        </w:trPr>
        <w:tc>
          <w:tcPr>
            <w:tcW w:w="2110" w:type="dxa"/>
          </w:tcPr>
          <w:p>
            <w:pPr>
              <w:pStyle w:val="TableParagraph"/>
              <w:spacing w:before="229"/>
              <w:ind w:left="357" w:right="10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75" w:type="dxa"/>
          </w:tcPr>
          <w:p>
            <w:pPr>
              <w:pStyle w:val="TableParagraph"/>
              <w:spacing w:before="229"/>
              <w:ind w:left="525" w:right="361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– Generatív (önállóan és/vagy csoportosan alkotó), kreatív zenei tevékenység</w:t>
            </w:r>
          </w:p>
        </w:tc>
        <w:tc>
          <w:tcPr>
            <w:tcW w:w="1212" w:type="dxa"/>
          </w:tcPr>
          <w:p>
            <w:pPr>
              <w:pStyle w:val="TableParagraph"/>
              <w:spacing w:before="229"/>
              <w:ind w:left="346" w:right="101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 3 óra</w:t>
            </w:r>
          </w:p>
        </w:tc>
      </w:tr>
      <w:tr>
        <w:trPr>
          <w:trHeight w:val="880" w:hRule="atLeast"/>
        </w:trPr>
        <w:tc>
          <w:tcPr>
            <w:tcW w:w="2110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87" w:type="dxa"/>
            <w:gridSpan w:val="2"/>
          </w:tcPr>
          <w:p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Egyszólamú ritmusgyakorlatok a tanult ritmuselemekkel és ritmus osztinátó. Zenei kérdés-felelet alkotása ritmussal és dallammal.</w:t>
            </w:r>
          </w:p>
        </w:tc>
      </w:tr>
      <w:tr>
        <w:trPr>
          <w:trHeight w:val="1197" w:hRule="atLeast"/>
        </w:trPr>
        <w:tc>
          <w:tcPr>
            <w:tcW w:w="2110" w:type="dxa"/>
          </w:tcPr>
          <w:p>
            <w:pPr>
              <w:pStyle w:val="TableParagraph"/>
              <w:spacing w:before="181"/>
              <w:ind w:left="251" w:right="22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87" w:type="dxa"/>
            <w:gridSpan w:val="2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Visszatérő forma és variáció alkotásának fejlesztése.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920" w:bottom="280" w:left="1200" w:right="1160"/>
        </w:sect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4880"/>
        <w:gridCol w:w="2391"/>
      </w:tblGrid>
      <w:tr>
        <w:trPr>
          <w:trHeight w:val="398" w:hRule="atLeast"/>
        </w:trPr>
        <w:tc>
          <w:tcPr>
            <w:tcW w:w="6707" w:type="dxa"/>
            <w:gridSpan w:val="2"/>
          </w:tcPr>
          <w:p>
            <w:pPr>
              <w:pStyle w:val="TableParagraph"/>
              <w:spacing w:line="262" w:lineRule="exact" w:before="116"/>
              <w:ind w:left="1516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391" w:type="dxa"/>
          </w:tcPr>
          <w:p>
            <w:pPr>
              <w:pStyle w:val="TableParagraph"/>
              <w:spacing w:line="262" w:lineRule="exact" w:before="116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627" w:hRule="atLeast"/>
        </w:trPr>
        <w:tc>
          <w:tcPr>
            <w:tcW w:w="670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Ritmus, metrum:</w:t>
            </w:r>
          </w:p>
          <w:p>
            <w:pPr>
              <w:pStyle w:val="TableParagraph"/>
              <w:ind w:left="467" w:right="418"/>
              <w:rPr>
                <w:sz w:val="24"/>
              </w:rPr>
            </w:pPr>
            <w:r>
              <w:rPr>
                <w:sz w:val="24"/>
              </w:rPr>
              <w:t>Kreatív gyakorlatok változatos ritmusképletekkel, verssorok ritmizálása, osztinátó.</w:t>
            </w:r>
          </w:p>
          <w:p>
            <w:pPr>
              <w:pStyle w:val="TableParagraph"/>
              <w:spacing w:before="5"/>
              <w:ind w:left="467" w:right="570"/>
              <w:rPr>
                <w:b/>
                <w:sz w:val="16"/>
              </w:rPr>
            </w:pPr>
            <w:r>
              <w:rPr>
                <w:b/>
                <w:sz w:val="16"/>
              </w:rPr>
              <w:t>3/4 helyes hangsúlyozása, páros-páratlan metrumok váltakozásának megéreztetése mozgásos gyakorlatokkal.</w:t>
            </w:r>
          </w:p>
          <w:p>
            <w:pPr>
              <w:pStyle w:val="TableParagraph"/>
              <w:spacing w:line="183" w:lineRule="exact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Egyszerű, stilizált tánclépésekből lépéssor kombinálása régi korok zenéjéhez.</w:t>
            </w:r>
          </w:p>
        </w:tc>
        <w:tc>
          <w:tcPr>
            <w:tcW w:w="2391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09"/>
              <w:ind w:right="148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mondatszerkezetek: kérdés és felelet, versek ritmusa, szótagszáma, verssorok ritmizálása.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101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absztrakt gondolkodás fejlesztése.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161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önkifejezés, érzelmek kifejezése többféle eszközzel.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Dráma és tánc: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stilizált tánclépések.</w:t>
            </w:r>
          </w:p>
        </w:tc>
      </w:tr>
      <w:tr>
        <w:trPr>
          <w:trHeight w:val="1081" w:hRule="atLeast"/>
        </w:trPr>
        <w:tc>
          <w:tcPr>
            <w:tcW w:w="67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Dallami improvizáció:</w:t>
            </w:r>
          </w:p>
          <w:p>
            <w:pPr>
              <w:pStyle w:val="TableParagraph"/>
              <w:ind w:left="467" w:right="551"/>
              <w:rPr>
                <w:sz w:val="24"/>
              </w:rPr>
            </w:pPr>
            <w:r>
              <w:rPr>
                <w:sz w:val="24"/>
              </w:rPr>
              <w:t>Adott ritmus motívumra dallamvariációk pentachordokkal, dúdolással, szolmizálva.</w:t>
            </w:r>
          </w:p>
        </w:tc>
        <w:tc>
          <w:tcPr>
            <w:tcW w:w="2391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4" w:hRule="atLeast"/>
        </w:trPr>
        <w:tc>
          <w:tcPr>
            <w:tcW w:w="67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Zenei forma alkotás:</w:t>
            </w:r>
          </w:p>
          <w:p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Kérdés-felelet játékok funkciós környezetben, négy és nyolcütemes egységekben.</w:t>
            </w:r>
          </w:p>
        </w:tc>
        <w:tc>
          <w:tcPr>
            <w:tcW w:w="2391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67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Változatos ritmusképletek használata.</w:t>
            </w:r>
          </w:p>
        </w:tc>
        <w:tc>
          <w:tcPr>
            <w:tcW w:w="2391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8" w:hRule="atLeast"/>
        </w:trPr>
        <w:tc>
          <w:tcPr>
            <w:tcW w:w="6707" w:type="dxa"/>
            <w:gridSpan w:val="2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Dallami rögtönzés, a tanult zenei formák alkalmazásával.</w:t>
            </w:r>
          </w:p>
        </w:tc>
        <w:tc>
          <w:tcPr>
            <w:tcW w:w="2391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1" w:hRule="atLeast"/>
        </w:trPr>
        <w:tc>
          <w:tcPr>
            <w:tcW w:w="18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 w:before="114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</w:t>
            </w:r>
          </w:p>
          <w:p>
            <w:pPr>
              <w:pStyle w:val="TableParagraph"/>
              <w:spacing w:line="264" w:lineRule="exact"/>
              <w:ind w:left="117" w:right="11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/ </w:t>
            </w:r>
            <w:r>
              <w:rPr>
                <w:b/>
                <w:sz w:val="24"/>
              </w:rPr>
              <w:t>fogalmak</w:t>
            </w:r>
          </w:p>
        </w:tc>
        <w:tc>
          <w:tcPr>
            <w:tcW w:w="727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zenei periódus, visszatérő forma, dallami variáció, szekvencia.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4249"/>
        <w:gridCol w:w="1505"/>
        <w:gridCol w:w="1213"/>
      </w:tblGrid>
      <w:tr>
        <w:trPr>
          <w:trHeight w:val="671" w:hRule="atLeast"/>
        </w:trPr>
        <w:tc>
          <w:tcPr>
            <w:tcW w:w="2132" w:type="dxa"/>
          </w:tcPr>
          <w:p>
            <w:pPr>
              <w:pStyle w:val="TableParagraph"/>
              <w:spacing w:line="270" w:lineRule="atLeast" w:before="116"/>
              <w:ind w:left="369" w:right="114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54" w:type="dxa"/>
            <w:gridSpan w:val="2"/>
          </w:tcPr>
          <w:p>
            <w:pPr>
              <w:pStyle w:val="TableParagraph"/>
              <w:spacing w:before="116"/>
              <w:ind w:left="587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– Felismerő kottaolvasás,</w:t>
            </w:r>
          </w:p>
          <w:p>
            <w:pPr>
              <w:pStyle w:val="TableParagraph"/>
              <w:spacing w:line="259" w:lineRule="exact" w:before="1"/>
              <w:ind w:left="586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zeneelméleti alapismeretek</w:t>
            </w:r>
          </w:p>
        </w:tc>
        <w:tc>
          <w:tcPr>
            <w:tcW w:w="1213" w:type="dxa"/>
          </w:tcPr>
          <w:p>
            <w:pPr>
              <w:pStyle w:val="TableParagraph"/>
              <w:spacing w:line="270" w:lineRule="atLeast" w:before="116"/>
              <w:ind w:left="344" w:right="104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3 óra</w:t>
            </w:r>
          </w:p>
        </w:tc>
      </w:tr>
      <w:tr>
        <w:trPr>
          <w:trHeight w:val="1499" w:hRule="atLeast"/>
        </w:trPr>
        <w:tc>
          <w:tcPr>
            <w:tcW w:w="2132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3"/>
          </w:tcPr>
          <w:p>
            <w:pPr>
              <w:pStyle w:val="TableParagraph"/>
              <w:spacing w:line="270" w:lineRule="atLeast" w:before="111"/>
              <w:ind w:left="109" w:right="270"/>
              <w:rPr>
                <w:sz w:val="24"/>
              </w:rPr>
            </w:pPr>
            <w:r>
              <w:rPr>
                <w:sz w:val="24"/>
              </w:rPr>
              <w:t>Az alsó tagozatban az énekléssel és a generatív tevékenységekkel megszerzett és egyre gazdagodó ritmikai, metrikai és dallami ismeretek. A tanult ritmikai és dallami elemek felismerése kézjelről, betűkottáról, hangjegyről és azok hangoztatása tanári segítséggel, csoportosan.</w:t>
            </w:r>
          </w:p>
        </w:tc>
      </w:tr>
      <w:tr>
        <w:trPr>
          <w:trHeight w:val="1223" w:hRule="atLeast"/>
        </w:trPr>
        <w:tc>
          <w:tcPr>
            <w:tcW w:w="2132" w:type="dxa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61" w:right="234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67" w:type="dxa"/>
            <w:gridSpan w:val="3"/>
          </w:tcPr>
          <w:p>
            <w:pPr>
              <w:pStyle w:val="TableParagraph"/>
              <w:spacing w:line="270" w:lineRule="atLeast" w:before="111"/>
              <w:ind w:left="109" w:right="357"/>
              <w:rPr>
                <w:sz w:val="24"/>
              </w:rPr>
            </w:pPr>
            <w:r>
              <w:rPr>
                <w:sz w:val="24"/>
              </w:rPr>
              <w:t>További ritmikai, metrikai és dallami elemek elsajátításával a zenei reprodukció fejlesztése. Előkészítést követően rövid, az énekelt szemelvényeknél könnyebb olvasógyakorlatok reprodukciója a felismerő kottaolvasás és a fejlődő belső hallás segítségével.</w:t>
            </w:r>
          </w:p>
        </w:tc>
      </w:tr>
      <w:tr>
        <w:trPr>
          <w:trHeight w:val="395" w:hRule="atLeast"/>
        </w:trPr>
        <w:tc>
          <w:tcPr>
            <w:tcW w:w="6381" w:type="dxa"/>
            <w:gridSpan w:val="2"/>
          </w:tcPr>
          <w:p>
            <w:pPr>
              <w:pStyle w:val="TableParagraph"/>
              <w:spacing w:line="259" w:lineRule="exact" w:before="116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718" w:type="dxa"/>
            <w:gridSpan w:val="2"/>
          </w:tcPr>
          <w:p>
            <w:pPr>
              <w:pStyle w:val="TableParagraph"/>
              <w:spacing w:line="259" w:lineRule="exact" w:before="116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008" w:hRule="atLeast"/>
        </w:trPr>
        <w:tc>
          <w:tcPr>
            <w:tcW w:w="638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4"/>
              <w:ind w:right="386"/>
              <w:rPr>
                <w:sz w:val="24"/>
              </w:rPr>
            </w:pPr>
            <w:r>
              <w:rPr>
                <w:sz w:val="24"/>
              </w:rPr>
              <w:t>Zeneelméleti ismeretek bővítése az előkészítés - tudatosítás - gyakorlás/alkalmazás hármas egységében.</w:t>
            </w:r>
          </w:p>
        </w:tc>
        <w:tc>
          <w:tcPr>
            <w:tcW w:w="271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4"/>
              <w:ind w:right="368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jelek és jelrendszerek ismerete.</w:t>
            </w:r>
          </w:p>
        </w:tc>
      </w:tr>
      <w:tr>
        <w:trPr>
          <w:trHeight w:val="1994" w:hRule="atLeast"/>
        </w:trPr>
        <w:tc>
          <w:tcPr>
            <w:tcW w:w="638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Ritmikai elemek, metrum: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új ütemfajták: felütés, csonka ütem, tizenhatodok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Dallami és harmóniaelemek: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r’ és m’ hangok, fi, szi,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Hangközök:</w:t>
            </w:r>
          </w:p>
        </w:tc>
        <w:tc>
          <w:tcPr>
            <w:tcW w:w="271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10"/>
              <w:ind w:right="167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vizuális jelek és jelzések használata.</w:t>
            </w:r>
          </w:p>
          <w:p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right="208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számsorok, törtek.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00" w:bottom="280" w:left="1200" w:right="1160"/>
        </w:sect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4554"/>
        <w:gridCol w:w="2717"/>
      </w:tblGrid>
      <w:tr>
        <w:trPr>
          <w:trHeight w:val="1934" w:hRule="atLeast"/>
        </w:trPr>
        <w:tc>
          <w:tcPr>
            <w:tcW w:w="638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tiszta kvint, tiszta kvárt, kis és nagy szekund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Zenei előadásra vonatkozó jelzések: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tempójelzések, </w:t>
            </w:r>
            <w:r>
              <w:rPr>
                <w:color w:val="C5000A"/>
                <w:sz w:val="24"/>
              </w:rPr>
              <w:t>tempo giusto, parlando, rubato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Ütemfajták, felütés, ritmikai elemek megkülönböztetése és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egyszerűbb ritmusgyakorlatok során reprodukálása.</w:t>
            </w:r>
          </w:p>
        </w:tc>
        <w:tc>
          <w:tcPr>
            <w:tcW w:w="271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18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17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</w:t>
            </w:r>
          </w:p>
          <w:p>
            <w:pPr>
              <w:pStyle w:val="TableParagraph"/>
              <w:ind w:left="1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fogalmak</w:t>
            </w:r>
          </w:p>
        </w:tc>
        <w:tc>
          <w:tcPr>
            <w:tcW w:w="727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b/>
                <w:sz w:val="16"/>
              </w:rPr>
              <w:t>felütés, csonka ütem, </w:t>
            </w:r>
            <w:r>
              <w:rPr>
                <w:sz w:val="24"/>
              </w:rPr>
              <w:t>kis és nagy szekund, </w:t>
            </w:r>
            <w:r>
              <w:rPr>
                <w:color w:val="C5000A"/>
                <w:sz w:val="24"/>
              </w:rPr>
              <w:t>tiszta kvint és kvárt, </w:t>
            </w:r>
            <w:r>
              <w:rPr>
                <w:sz w:val="24"/>
              </w:rPr>
              <w:t>abszolút hangnevek (pontosítva), violinkulcs.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283"/>
        <w:gridCol w:w="4585"/>
        <w:gridCol w:w="1145"/>
        <w:gridCol w:w="1258"/>
      </w:tblGrid>
      <w:tr>
        <w:trPr>
          <w:trHeight w:val="722" w:hRule="atLeast"/>
        </w:trPr>
        <w:tc>
          <w:tcPr>
            <w:tcW w:w="2110" w:type="dxa"/>
            <w:gridSpan w:val="2"/>
          </w:tcPr>
          <w:p>
            <w:pPr>
              <w:pStyle w:val="TableParagraph"/>
              <w:spacing w:before="143"/>
              <w:ind w:left="357" w:right="10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30" w:type="dxa"/>
            <w:gridSpan w:val="2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Zenei befogadás </w:t>
            </w:r>
            <w:r>
              <w:rPr>
                <w:sz w:val="24"/>
              </w:rPr>
              <w:t>– </w:t>
            </w:r>
            <w:r>
              <w:rPr>
                <w:b/>
                <w:sz w:val="24"/>
              </w:rPr>
              <w:t>Befogadói kompetenciák fejlesztése</w:t>
            </w:r>
          </w:p>
        </w:tc>
        <w:tc>
          <w:tcPr>
            <w:tcW w:w="1258" w:type="dxa"/>
          </w:tcPr>
          <w:p>
            <w:pPr>
              <w:pStyle w:val="TableParagraph"/>
              <w:spacing w:before="143"/>
              <w:ind w:left="366" w:right="127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4 óra</w:t>
            </w:r>
          </w:p>
        </w:tc>
      </w:tr>
      <w:tr>
        <w:trPr>
          <w:trHeight w:val="671" w:hRule="atLeast"/>
        </w:trPr>
        <w:tc>
          <w:tcPr>
            <w:tcW w:w="2110" w:type="dxa"/>
            <w:gridSpan w:val="2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88" w:type="dxa"/>
            <w:gridSpan w:val="3"/>
          </w:tcPr>
          <w:p>
            <w:pPr>
              <w:pStyle w:val="TableParagraph"/>
              <w:spacing w:line="270" w:lineRule="atLeast" w:before="111"/>
              <w:ind w:right="386"/>
              <w:rPr>
                <w:sz w:val="24"/>
              </w:rPr>
            </w:pPr>
            <w:r>
              <w:rPr>
                <w:sz w:val="24"/>
              </w:rPr>
              <w:t>Figyelem a zenehallgatásra, fejlett hangszínhallás, valamint fejlődő formaérzék. Ismeretek hangszerekről.</w:t>
            </w:r>
          </w:p>
        </w:tc>
      </w:tr>
      <w:tr>
        <w:trPr>
          <w:trHeight w:val="1223" w:hRule="atLeast"/>
        </w:trPr>
        <w:tc>
          <w:tcPr>
            <w:tcW w:w="21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51" w:right="22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88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atLeast" w:before="111"/>
              <w:ind w:right="140"/>
              <w:rPr>
                <w:sz w:val="24"/>
              </w:rPr>
            </w:pPr>
            <w:r>
              <w:rPr>
                <w:sz w:val="24"/>
              </w:rPr>
              <w:t>A zenehallgatásra kiválasztott művek értő befogadása a befogadói kompetenciák fejlesztéséhez kapcsolódó tevékenységeken keresztül, az énekléssel és a generatív tevékenységekkel fejlesztett differenciált hallási készség és zenei memória által.</w:t>
            </w:r>
          </w:p>
        </w:tc>
      </w:tr>
      <w:tr>
        <w:trPr>
          <w:trHeight w:val="433" w:hRule="atLeast"/>
        </w:trPr>
        <w:tc>
          <w:tcPr>
            <w:tcW w:w="669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135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35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499" w:hRule="atLeast"/>
        </w:trPr>
        <w:tc>
          <w:tcPr>
            <w:tcW w:w="6695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Korábbi tevékenységek folytatása, elmélyítése.</w:t>
            </w:r>
          </w:p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825" w:right="628" w:hanging="718"/>
              <w:rPr>
                <w:sz w:val="24"/>
              </w:rPr>
            </w:pPr>
            <w:r>
              <w:rPr>
                <w:sz w:val="24"/>
              </w:rPr>
              <w:t>Hangszínhallás és többszólamú hallás készség fejlesztése: énekes hangfajok ismerete (szoprán, mezzo, alt, tenor, bariton, basszus)</w:t>
            </w:r>
          </w:p>
        </w:tc>
        <w:tc>
          <w:tcPr>
            <w:tcW w:w="240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1"/>
              <w:ind w:left="110" w:right="310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szövegértés, értelmezés.</w:t>
            </w:r>
          </w:p>
        </w:tc>
      </w:tr>
      <w:tr>
        <w:trPr>
          <w:trHeight w:val="904" w:hRule="atLeast"/>
        </w:trPr>
        <w:tc>
          <w:tcPr>
            <w:tcW w:w="669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Formaérzék fejlesztése:</w:t>
            </w:r>
          </w:p>
        </w:tc>
        <w:tc>
          <w:tcPr>
            <w:tcW w:w="24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i/>
                <w:sz w:val="24"/>
              </w:rPr>
              <w:t>Dráma és tánc: </w:t>
            </w:r>
            <w:r>
              <w:rPr>
                <w:sz w:val="24"/>
              </w:rPr>
              <w:t>tánctételek a nép- és műzenében.</w:t>
            </w:r>
          </w:p>
        </w:tc>
      </w:tr>
      <w:tr>
        <w:trPr>
          <w:trHeight w:val="1872" w:hRule="atLeast"/>
        </w:trPr>
        <w:tc>
          <w:tcPr>
            <w:tcW w:w="669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jc w:val="both"/>
              <w:rPr>
                <w:sz w:val="24"/>
              </w:rPr>
            </w:pPr>
            <w:r>
              <w:rPr>
                <w:sz w:val="24"/>
              </w:rPr>
              <w:t>A zeneirodalmi példák befogadását segítő kiegészítő ismeretek:</w:t>
            </w:r>
          </w:p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a zenei befogadást segítő legszükségesebb elméleti ismeretek, lexikális adatok (népzenéhez kapcsolódva, pl. népszokások, néphagyomány, a szöveg jelentése; a komolyzene befogadásához kapcsolódva, pl. zenetörténeti ismeretek, zeneszerzői életrajz megfelelő részei, a megismert zeneművek műfaja és formája).</w:t>
            </w:r>
          </w:p>
        </w:tc>
        <w:tc>
          <w:tcPr>
            <w:tcW w:w="24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104" w:hRule="atLeast"/>
        </w:trPr>
        <w:tc>
          <w:tcPr>
            <w:tcW w:w="669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right="246"/>
              <w:rPr>
                <w:sz w:val="24"/>
              </w:rPr>
            </w:pPr>
            <w:r>
              <w:rPr>
                <w:sz w:val="24"/>
              </w:rPr>
              <w:t>A hangszerek megkülönböztetése és azonosítása a következő szempontok szerint: vonós, fúvós, ütős, műzenei és népi hangszer (duda, tekerő, citera).</w:t>
            </w:r>
          </w:p>
        </w:tc>
        <w:tc>
          <w:tcPr>
            <w:tcW w:w="24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69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Szemléltetéssel a különböző zenei formák felismerése.</w:t>
            </w:r>
          </w:p>
        </w:tc>
        <w:tc>
          <w:tcPr>
            <w:tcW w:w="24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92" w:hRule="atLeast"/>
        </w:trPr>
        <w:tc>
          <w:tcPr>
            <w:tcW w:w="6695" w:type="dxa"/>
            <w:gridSpan w:val="3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0" w:lineRule="atLeast" w:before="133"/>
              <w:ind w:right="647"/>
              <w:rPr>
                <w:sz w:val="24"/>
              </w:rPr>
            </w:pPr>
            <w:r>
              <w:rPr>
                <w:sz w:val="24"/>
              </w:rPr>
              <w:t>Tájékozottság a szemelvények történeti korával, a zeneszerző életével, a művek műfajával és formájával kapcsolatban.</w:t>
            </w:r>
          </w:p>
        </w:tc>
        <w:tc>
          <w:tcPr>
            <w:tcW w:w="2403" w:type="dxa"/>
            <w:gridSpan w:val="2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18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22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</w:t>
            </w:r>
          </w:p>
          <w:p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/</w:t>
            </w:r>
          </w:p>
        </w:tc>
        <w:tc>
          <w:tcPr>
            <w:tcW w:w="7271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Hangköz, formai egység (dallamfordulat, dalforma)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00" w:bottom="280" w:left="1200" w:right="1160"/>
        </w:sectPr>
      </w:pPr>
    </w:p>
    <w:p>
      <w:pPr>
        <w:pStyle w:val="BodyText"/>
        <w:ind w:left="197"/>
        <w:rPr>
          <w:sz w:val="20"/>
        </w:rPr>
      </w:pPr>
      <w:r>
        <w:rPr>
          <w:sz w:val="20"/>
        </w:rPr>
        <w:pict>
          <v:group style="width:455.4pt;height:45.05pt;mso-position-horizontal-relative:char;mso-position-vertical-relative:line" coordorigin="0,0" coordsize="9108,901">
            <v:shape style="position:absolute;left:9;top:0;width:9098;height:901" coordorigin="10,0" coordsize="9098,901" path="m1827,891l10,891,10,900,1827,900,1827,891xm1827,0l10,0,10,10,1827,10,1827,0xm9098,0l1836,0,1827,0,1827,10,1827,10,1827,891,1827,900,1836,900,9098,900,9098,891,1836,891,1836,10,9098,10,9098,0xm9108,0l9098,0,9098,10,9098,10,9098,891,9098,900,9108,900,9108,891,9108,10,9108,10,9108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;top:4;width:1827;height:891" type="#_x0000_t202" filled="false" stroked="true" strokeweight=".48pt" strokecolor="#000000">
              <v:textbox inset="0,0,0,0">
                <w:txbxContent>
                  <w:p>
                    <w:pPr>
                      <w:spacing w:line="275" w:lineRule="exact" w:before="0"/>
                      <w:ind w:left="42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fogalmak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6"/>
        <w:gridCol w:w="4590"/>
        <w:gridCol w:w="1104"/>
        <w:gridCol w:w="1299"/>
      </w:tblGrid>
      <w:tr>
        <w:trPr>
          <w:trHeight w:val="719" w:hRule="atLeast"/>
        </w:trPr>
        <w:tc>
          <w:tcPr>
            <w:tcW w:w="2096" w:type="dxa"/>
          </w:tcPr>
          <w:p>
            <w:pPr>
              <w:pStyle w:val="TableParagraph"/>
              <w:spacing w:before="140"/>
              <w:ind w:left="342" w:right="103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694" w:type="dxa"/>
            <w:gridSpan w:val="2"/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182"/>
              <w:rPr>
                <w:b/>
                <w:sz w:val="24"/>
              </w:rPr>
            </w:pPr>
            <w:r>
              <w:rPr>
                <w:b/>
                <w:sz w:val="24"/>
              </w:rPr>
              <w:t>Zenei befogadás – Zenehallgatás</w:t>
            </w:r>
          </w:p>
        </w:tc>
        <w:tc>
          <w:tcPr>
            <w:tcW w:w="1299" w:type="dxa"/>
          </w:tcPr>
          <w:p>
            <w:pPr>
              <w:pStyle w:val="TableParagraph"/>
              <w:spacing w:before="140"/>
              <w:ind w:left="383" w:right="151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5 óra</w:t>
            </w:r>
          </w:p>
        </w:tc>
      </w:tr>
      <w:tr>
        <w:trPr>
          <w:trHeight w:val="949" w:hRule="atLeast"/>
        </w:trPr>
        <w:tc>
          <w:tcPr>
            <w:tcW w:w="2096" w:type="dxa"/>
          </w:tcPr>
          <w:p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93" w:type="dxa"/>
            <w:gridSpan w:val="3"/>
          </w:tcPr>
          <w:p>
            <w:pPr>
              <w:pStyle w:val="TableParagraph"/>
              <w:spacing w:line="270" w:lineRule="atLeast" w:before="114"/>
              <w:ind w:right="145"/>
              <w:rPr>
                <w:sz w:val="24"/>
              </w:rPr>
            </w:pPr>
            <w:r>
              <w:rPr>
                <w:sz w:val="24"/>
              </w:rPr>
              <w:t>Egyes tanult zenei műfajokat, formákat, hangszercsoportokat felismerik. Ezeket a zenei folyamatokat figyelemmel tudják kísérni és zenei kifejezésekkel is meg tudják nevezni.</w:t>
            </w:r>
          </w:p>
        </w:tc>
      </w:tr>
      <w:tr>
        <w:trPr>
          <w:trHeight w:val="1224" w:hRule="atLeast"/>
        </w:trPr>
        <w:tc>
          <w:tcPr>
            <w:tcW w:w="209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37" w:right="22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93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ind w:left="138" w:right="447" w:hanging="32"/>
              <w:rPr>
                <w:sz w:val="24"/>
              </w:rPr>
            </w:pPr>
            <w:r>
              <w:rPr>
                <w:sz w:val="24"/>
              </w:rPr>
              <w:t>A népzene tárházából és a megjelölt korok zeneműveiből válogatva a tanulók érdeklődését erősítve törekvés a zeneirodalom remekműveinek megismertetésére.</w:t>
            </w:r>
          </w:p>
          <w:p>
            <w:pPr>
              <w:pStyle w:val="TableParagraph"/>
              <w:spacing w:line="264" w:lineRule="exact" w:before="1"/>
              <w:rPr>
                <w:sz w:val="24"/>
              </w:rPr>
            </w:pPr>
            <w:r>
              <w:rPr>
                <w:sz w:val="24"/>
              </w:rPr>
              <w:t>Hangverseny-látogatásra nevelés.</w:t>
            </w:r>
          </w:p>
        </w:tc>
      </w:tr>
      <w:tr>
        <w:trPr>
          <w:trHeight w:val="395" w:hRule="atLeast"/>
        </w:trPr>
        <w:tc>
          <w:tcPr>
            <w:tcW w:w="668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6"/>
              <w:ind w:left="1504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6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281" w:hRule="atLeast"/>
        </w:trPr>
        <w:tc>
          <w:tcPr>
            <w:tcW w:w="668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1"/>
              <w:ind w:right="611"/>
              <w:rPr>
                <w:sz w:val="24"/>
              </w:rPr>
            </w:pPr>
            <w:r>
              <w:rPr>
                <w:sz w:val="24"/>
              </w:rPr>
              <w:t>Az énekes anyaghoz kapcsolódó eredeti népzenei felvételek meghallgatása, ezek művészi szintű adaptációi mai autentikus előadóktól.</w:t>
            </w:r>
          </w:p>
        </w:tc>
        <w:tc>
          <w:tcPr>
            <w:tcW w:w="240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1"/>
              <w:ind w:left="109" w:right="144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magyar történelmi énekek, irodalmi párhuzamok.</w:t>
            </w:r>
          </w:p>
        </w:tc>
      </w:tr>
      <w:tr>
        <w:trPr>
          <w:trHeight w:val="784" w:hRule="atLeast"/>
        </w:trPr>
        <w:tc>
          <w:tcPr>
            <w:tcW w:w="668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198"/>
              <w:rPr>
                <w:sz w:val="24"/>
              </w:rPr>
            </w:pPr>
            <w:r>
              <w:rPr>
                <w:sz w:val="24"/>
              </w:rPr>
              <w:t>Más népek zenéje, világzenei feldolgozások nemzetiségeink zenei hagyományainak megismerése.</w:t>
            </w:r>
          </w:p>
        </w:tc>
        <w:tc>
          <w:tcPr>
            <w:tcW w:w="24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0"/>
              <w:ind w:left="109" w:right="963"/>
              <w:rPr>
                <w:i/>
                <w:sz w:val="24"/>
              </w:rPr>
            </w:pPr>
            <w:r>
              <w:rPr>
                <w:i/>
                <w:sz w:val="24"/>
              </w:rPr>
              <w:t>Történelem, </w:t>
            </w:r>
            <w:r>
              <w:rPr>
                <w:i/>
                <w:sz w:val="24"/>
              </w:rPr>
              <w:t>társadalmi és</w:t>
            </w:r>
          </w:p>
        </w:tc>
      </w:tr>
      <w:tr>
        <w:trPr>
          <w:trHeight w:val="871" w:hRule="atLeast"/>
        </w:trPr>
        <w:tc>
          <w:tcPr>
            <w:tcW w:w="668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Reneszánsz kórusdalok, barokk szemelvények.</w:t>
            </w:r>
          </w:p>
        </w:tc>
        <w:tc>
          <w:tcPr>
            <w:tcW w:w="24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állampolgári</w:t>
            </w:r>
          </w:p>
          <w:p>
            <w:pPr>
              <w:pStyle w:val="TableParagraph"/>
              <w:ind w:left="109" w:right="218"/>
              <w:rPr>
                <w:sz w:val="24"/>
              </w:rPr>
            </w:pPr>
            <w:r>
              <w:rPr>
                <w:i/>
                <w:sz w:val="24"/>
              </w:rPr>
              <w:t>ismeretek: </w:t>
            </w:r>
            <w:r>
              <w:rPr>
                <w:sz w:val="24"/>
              </w:rPr>
              <w:t>történelmi korok, korstílusok.</w:t>
            </w:r>
          </w:p>
        </w:tc>
      </w:tr>
      <w:tr>
        <w:trPr>
          <w:trHeight w:val="1532" w:hRule="atLeast"/>
        </w:trPr>
        <w:tc>
          <w:tcPr>
            <w:tcW w:w="668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304"/>
              <w:rPr>
                <w:sz w:val="24"/>
              </w:rPr>
            </w:pPr>
            <w:r>
              <w:rPr>
                <w:sz w:val="24"/>
              </w:rPr>
              <w:t>Zeneirodalmi szemelvények a zeneirodalom széles spektrumából válogatva: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vokális művek,</w:t>
            </w:r>
          </w:p>
          <w:p>
            <w:pPr>
              <w:pStyle w:val="TableParagraph"/>
              <w:ind w:left="825"/>
              <w:rPr>
                <w:sz w:val="24"/>
              </w:rPr>
            </w:pPr>
            <w:r>
              <w:rPr>
                <w:sz w:val="24"/>
              </w:rPr>
              <w:t>hangszeres művek(versenymű),</w:t>
            </w:r>
          </w:p>
          <w:p>
            <w:pPr>
              <w:pStyle w:val="TableParagraph"/>
              <w:ind w:left="825"/>
              <w:rPr>
                <w:sz w:val="24"/>
              </w:rPr>
            </w:pPr>
            <w:r>
              <w:rPr>
                <w:sz w:val="24"/>
              </w:rPr>
              <w:t>daljáték/operarészletek.</w:t>
            </w:r>
          </w:p>
        </w:tc>
        <w:tc>
          <w:tcPr>
            <w:tcW w:w="24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0"/>
              <w:ind w:left="109" w:right="344"/>
              <w:rPr>
                <w:sz w:val="24"/>
              </w:rPr>
            </w:pPr>
            <w:r>
              <w:rPr>
                <w:i/>
                <w:sz w:val="24"/>
              </w:rPr>
              <w:t>Erkölcstan: </w:t>
            </w:r>
            <w:r>
              <w:rPr>
                <w:sz w:val="24"/>
              </w:rPr>
              <w:t>zeneművek erkölcsi tartalma, üzenete, viselkedési normák.</w:t>
            </w:r>
          </w:p>
        </w:tc>
      </w:tr>
      <w:tr>
        <w:trPr>
          <w:trHeight w:val="2550" w:hRule="atLeast"/>
        </w:trPr>
        <w:tc>
          <w:tcPr>
            <w:tcW w:w="668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A zeneirodalom gazdagságának, műfaji sokszínűségének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megismerése.</w:t>
            </w:r>
          </w:p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művek megismerésén, elemzésén keresztül a kultúrabefogadás szándékának erősítése (pl. hangverseny-látogatás motivációs szerepének felhasználásával).</w:t>
            </w:r>
          </w:p>
        </w:tc>
        <w:tc>
          <w:tcPr>
            <w:tcW w:w="240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8"/>
              <w:ind w:left="109" w:right="384"/>
              <w:rPr>
                <w:sz w:val="24"/>
              </w:rPr>
            </w:pPr>
            <w:r>
              <w:rPr>
                <w:i/>
                <w:sz w:val="24"/>
              </w:rPr>
              <w:t>Dráma és tánc: </w:t>
            </w:r>
            <w:r>
              <w:rPr>
                <w:sz w:val="24"/>
              </w:rPr>
              <w:t>Reneszánsz táncok, táncformák, zenés játék, opera cselekménye.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0" w:lineRule="atLeast"/>
              <w:ind w:left="109" w:right="557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művészettörténeti stíluskorszakok.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1400" w:bottom="280" w:left="1200" w:right="1160"/>
        </w:sectPr>
      </w:pPr>
    </w:p>
    <w:p>
      <w:pPr>
        <w:pStyle w:val="BodyText"/>
        <w:ind w:left="197"/>
        <w:rPr>
          <w:sz w:val="20"/>
        </w:rPr>
      </w:pPr>
      <w:r>
        <w:rPr>
          <w:sz w:val="20"/>
        </w:rPr>
        <w:pict>
          <v:group style="width:455.4pt;height:51.5pt;mso-position-horizontal-relative:char;mso-position-vertical-relative:line" coordorigin="0,0" coordsize="9108,1030">
            <v:shape style="position:absolute;left:1831;top:4;width:7271;height:1021" type="#_x0000_t202" filled="false" stroked="true" strokeweight=".48pt" strokecolor="#000000">
              <v:textbox inset="0,0,0,0">
                <w:txbxContent>
                  <w:p>
                    <w:pPr>
                      <w:spacing w:before="114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Gregorián ének, reneszánsz tánc, madrigál, dal, daljáték, opera, menüett,</w:t>
                    </w:r>
                  </w:p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szvit, concerto, versenymű.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1827;height:1021" type="#_x0000_t202" filled="false" stroked="true" strokeweight=".48pt" strokecolor="#000000">
              <v:textbox inset="0,0,0,0">
                <w:txbxContent>
                  <w:p>
                    <w:pPr>
                      <w:spacing w:before="119"/>
                      <w:ind w:left="114" w:right="116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</w:t>
                    </w:r>
                  </w:p>
                  <w:p>
                    <w:pPr>
                      <w:spacing w:before="0"/>
                      <w:ind w:left="427" w:right="42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/ fogalmak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  <w:r>
        <w:rPr/>
        <w:pict>
          <v:group style="position:absolute;margin-left:70.58448pt;margin-top:15.410192pt;width:455.15pt;height:186.4pt;mso-position-horizontal-relative:page;mso-position-vertical-relative:paragraph;z-index:-15725056;mso-wrap-distance-left:0;mso-wrap-distance-right:0" coordorigin="1412,308" coordsize="9103,3728">
            <v:shape style="position:absolute;left:3373;top:313;width:7137;height:3719" type="#_x0000_t202" filled="false" stroked="true" strokeweight=".48pt" strokecolor="#000000">
              <v:textbox inset="0,0,0,0">
                <w:txbxContent>
                  <w:p>
                    <w:pPr>
                      <w:spacing w:before="112"/>
                      <w:ind w:left="4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Az énekes anyagból </w:t>
                    </w:r>
                    <w:r>
                      <w:rPr>
                        <w:color w:val="C5000A"/>
                        <w:sz w:val="24"/>
                      </w:rPr>
                      <w:t>10 dalt </w:t>
                    </w:r>
                    <w:r>
                      <w:rPr>
                        <w:sz w:val="24"/>
                      </w:rPr>
                      <w:t>és zenei szemelvényt emlékezetből énekelnek stílusosan és kifejezően csoportban és egyénileg is. Törekvés a többszólamú éneklésre. A generatív készségfejlesztés eredményeként továbbfejlődött érzetük, metrum-, ritmus-, formaérzékük és dallami készségük.</w:t>
                    </w:r>
                  </w:p>
                  <w:p>
                    <w:pPr>
                      <w:spacing w:before="0"/>
                      <w:ind w:left="4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tanult zenei elemeket felismerik. Előkészítés után a tanult zenei</w:t>
                    </w:r>
                  </w:p>
                  <w:p>
                    <w:pPr>
                      <w:spacing w:before="0"/>
                      <w:ind w:left="463" w:right="26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anyagnál könnyebb gyakorló feladatokat szolmizálva olvasnak. Képesek egy-egy zenemű tartalmát közvetítő kifejezőeszközöket, megoldásokat felismerni és megnevezni. (tempó, karakter, dallam, hangszín, formai megoldások).</w:t>
                    </w:r>
                  </w:p>
                  <w:p>
                    <w:pPr>
                      <w:spacing w:before="0"/>
                      <w:ind w:left="463" w:right="42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többször meghallgatott zeneműveket felismerik hallás után. A zenehallgatásra ajánlott, többféle stílusból, zenei korszakból kiválasztott zeneművek egy részét (min. 5 alkotás) megismerték.</w:t>
                    </w:r>
                  </w:p>
                </w:txbxContent>
              </v:textbox>
              <v:stroke dashstyle="solid"/>
              <w10:wrap type="none"/>
            </v:shape>
            <v:shape style="position:absolute;left:1416;top:313;width:1957;height:3719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237" w:right="135" w:hanging="84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 fejlesztés várt eredményei az</w:t>
                    </w:r>
                  </w:p>
                  <w:p>
                    <w:pPr>
                      <w:spacing w:before="0"/>
                      <w:ind w:left="679" w:right="368" w:hanging="293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5. évfolyam végén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spacing w:before="97"/>
        <w:ind w:left="216" w:right="0" w:firstLine="0"/>
        <w:jc w:val="both"/>
        <w:rPr>
          <w:b/>
          <w:sz w:val="24"/>
        </w:rPr>
      </w:pPr>
      <w:r>
        <w:rPr>
          <w:b/>
          <w:sz w:val="24"/>
        </w:rPr>
        <w:t>Ajánlott zenehallgatási anyag</w:t>
      </w:r>
    </w:p>
    <w:p>
      <w:pPr>
        <w:pStyle w:val="BodyText"/>
        <w:spacing w:before="115"/>
        <w:ind w:left="216" w:right="256"/>
        <w:jc w:val="both"/>
      </w:pPr>
      <w:r>
        <w:rPr/>
        <w:t>A felsorolás ajánlásokat tartalmaz. A zeneművek megadott listája a tanár egyéni választása szerint módosítható. A megadott művek egy része olyan terjedelmű, hogy az ének-zene óra keretei között csak részletek meghallgatására van mód (pl. daljáték, opera). A megfelelő részletek kiválasztásához a fejlesztési céloknál meghatározott tartalmak adnak iránymutatást.</w:t>
      </w:r>
    </w:p>
    <w:p>
      <w:pPr>
        <w:pStyle w:val="BodyText"/>
        <w:spacing w:before="121"/>
        <w:ind w:left="216"/>
        <w:jc w:val="both"/>
      </w:pPr>
      <w:r>
        <w:rPr/>
        <w:t>Magyar népzene, más európai népek zenéje.</w:t>
      </w:r>
    </w:p>
    <w:p>
      <w:pPr>
        <w:pStyle w:val="BodyText"/>
        <w:ind w:left="216" w:right="2576"/>
      </w:pPr>
      <w:r>
        <w:rPr/>
        <w:t>Gregorián énekek a magyar és európai gregorián hagyomány alapján. Zene Mátyás király udvarából (Pavane, Gaillarde, Basse dance, Balle)</w:t>
      </w:r>
    </w:p>
    <w:p>
      <w:pPr>
        <w:pStyle w:val="BodyText"/>
        <w:ind w:left="216" w:right="403"/>
      </w:pPr>
      <w:r>
        <w:rPr/>
        <w:t>Henry Purcell: Artúr király (King Arthur), Shepherd, shepherd leave decoying, Fairest isle Georg Friedrich Händel: Tűzijáték szvit (Music for the Royal Fireworks), HWV 351; Vizi zene</w:t>
      </w:r>
    </w:p>
    <w:p>
      <w:pPr>
        <w:pStyle w:val="BodyText"/>
        <w:ind w:left="216"/>
      </w:pPr>
      <w:r>
        <w:rPr/>
        <w:t>Kodály Zoltán: Magyar népzene sorozatból balladák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8"/>
        <w:gridCol w:w="2386"/>
        <w:gridCol w:w="655"/>
      </w:tblGrid>
      <w:tr>
        <w:trPr>
          <w:trHeight w:val="506" w:hRule="atLeast"/>
        </w:trPr>
        <w:tc>
          <w:tcPr>
            <w:tcW w:w="5048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Tematikai egység/Fejlesztési cél</w:t>
            </w:r>
          </w:p>
        </w:tc>
        <w:tc>
          <w:tcPr>
            <w:tcW w:w="2386" w:type="dxa"/>
          </w:tcPr>
          <w:p>
            <w:pPr>
              <w:pStyle w:val="TableParagraph"/>
              <w:spacing w:line="251" w:lineRule="exact"/>
              <w:ind w:left="0" w:right="47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Javasolt óraszám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</w:p>
          <w:p>
            <w:pPr>
              <w:pStyle w:val="TableParagraph"/>
              <w:spacing w:line="235" w:lineRule="exact"/>
              <w:ind w:left="0" w:right="45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6.  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z w:val="22"/>
              </w:rPr>
              <w:t>évfolyamon</w:t>
            </w:r>
          </w:p>
        </w:tc>
        <w:tc>
          <w:tcPr>
            <w:tcW w:w="655" w:type="dxa"/>
          </w:tcPr>
          <w:p>
            <w:pPr>
              <w:pStyle w:val="TableParagraph"/>
              <w:spacing w:line="251" w:lineRule="exact"/>
              <w:ind w:left="88" w:right="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10%</w:t>
            </w:r>
          </w:p>
        </w:tc>
      </w:tr>
      <w:tr>
        <w:trPr>
          <w:trHeight w:val="252" w:hRule="atLeast"/>
        </w:trPr>
        <w:tc>
          <w:tcPr>
            <w:tcW w:w="5048" w:type="dxa"/>
          </w:tcPr>
          <w:p>
            <w:pPr>
              <w:pStyle w:val="TableParagraph"/>
              <w:spacing w:line="232" w:lineRule="exact"/>
              <w:ind w:left="467"/>
              <w:rPr>
                <w:sz w:val="22"/>
              </w:rPr>
            </w:pPr>
            <w:r>
              <w:rPr>
                <w:b/>
                <w:sz w:val="22"/>
              </w:rPr>
              <w:t>1. </w:t>
            </w:r>
            <w:r>
              <w:rPr>
                <w:sz w:val="22"/>
              </w:rPr>
              <w:t>Zenei reprodukció ,Éneklés</w:t>
            </w:r>
          </w:p>
        </w:tc>
        <w:tc>
          <w:tcPr>
            <w:tcW w:w="2386" w:type="dxa"/>
          </w:tcPr>
          <w:p>
            <w:pPr>
              <w:pStyle w:val="TableParagraph"/>
              <w:spacing w:line="232" w:lineRule="exact"/>
              <w:ind w:left="1062" w:right="1053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55" w:type="dxa"/>
          </w:tcPr>
          <w:p>
            <w:pPr>
              <w:pStyle w:val="TableParagraph"/>
              <w:spacing w:line="232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5048" w:type="dxa"/>
          </w:tcPr>
          <w:p>
            <w:pPr>
              <w:pStyle w:val="TableParagraph"/>
              <w:spacing w:line="234" w:lineRule="exact"/>
              <w:ind w:left="467"/>
              <w:rPr>
                <w:sz w:val="22"/>
              </w:rPr>
            </w:pPr>
            <w:r>
              <w:rPr>
                <w:b/>
                <w:sz w:val="22"/>
              </w:rPr>
              <w:t>2. </w:t>
            </w:r>
            <w:r>
              <w:rPr>
                <w:sz w:val="22"/>
              </w:rPr>
              <w:t>Zenei reprodukció ,Kreatív tevékenység</w:t>
            </w:r>
          </w:p>
        </w:tc>
        <w:tc>
          <w:tcPr>
            <w:tcW w:w="2386" w:type="dxa"/>
          </w:tcPr>
          <w:p>
            <w:pPr>
              <w:pStyle w:val="TableParagraph"/>
              <w:spacing w:line="234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48" w:type="dxa"/>
          </w:tcPr>
          <w:p>
            <w:pPr>
              <w:pStyle w:val="TableParagraph"/>
              <w:spacing w:line="232" w:lineRule="exact"/>
              <w:ind w:left="467"/>
              <w:rPr>
                <w:sz w:val="22"/>
              </w:rPr>
            </w:pPr>
            <w:r>
              <w:rPr>
                <w:b/>
                <w:sz w:val="22"/>
              </w:rPr>
              <w:t>3. </w:t>
            </w:r>
            <w:r>
              <w:rPr>
                <w:sz w:val="22"/>
              </w:rPr>
              <w:t>Zenei reprodukció, Felismerő kottaolvasás</w:t>
            </w:r>
          </w:p>
        </w:tc>
        <w:tc>
          <w:tcPr>
            <w:tcW w:w="2386" w:type="dxa"/>
          </w:tcPr>
          <w:p>
            <w:pPr>
              <w:pStyle w:val="TableParagraph"/>
              <w:spacing w:line="232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048" w:type="dxa"/>
          </w:tcPr>
          <w:p>
            <w:pPr>
              <w:pStyle w:val="TableParagraph"/>
              <w:spacing w:line="234" w:lineRule="exact"/>
              <w:ind w:left="467"/>
              <w:rPr>
                <w:sz w:val="22"/>
              </w:rPr>
            </w:pPr>
            <w:r>
              <w:rPr>
                <w:b/>
                <w:sz w:val="22"/>
              </w:rPr>
              <w:t>4. </w:t>
            </w:r>
            <w:r>
              <w:rPr>
                <w:sz w:val="22"/>
              </w:rPr>
              <w:t>Zenei befogadás</w:t>
            </w:r>
          </w:p>
        </w:tc>
        <w:tc>
          <w:tcPr>
            <w:tcW w:w="2386" w:type="dxa"/>
          </w:tcPr>
          <w:p>
            <w:pPr>
              <w:pStyle w:val="TableParagraph"/>
              <w:spacing w:line="234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048" w:type="dxa"/>
          </w:tcPr>
          <w:p>
            <w:pPr>
              <w:pStyle w:val="TableParagraph"/>
              <w:spacing w:line="234" w:lineRule="exact"/>
              <w:ind w:left="467"/>
              <w:rPr>
                <w:sz w:val="22"/>
              </w:rPr>
            </w:pPr>
            <w:r>
              <w:rPr>
                <w:b/>
                <w:sz w:val="22"/>
              </w:rPr>
              <w:t>5. </w:t>
            </w:r>
            <w:r>
              <w:rPr>
                <w:sz w:val="22"/>
              </w:rPr>
              <w:t>Zenehallgatás</w:t>
            </w:r>
          </w:p>
        </w:tc>
        <w:tc>
          <w:tcPr>
            <w:tcW w:w="2386" w:type="dxa"/>
          </w:tcPr>
          <w:p>
            <w:pPr>
              <w:pStyle w:val="TableParagraph"/>
              <w:spacing w:line="234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5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504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Összesen</w:t>
            </w:r>
          </w:p>
        </w:tc>
        <w:tc>
          <w:tcPr>
            <w:tcW w:w="2386" w:type="dxa"/>
          </w:tcPr>
          <w:p>
            <w:pPr>
              <w:pStyle w:val="TableParagraph"/>
              <w:spacing w:line="232" w:lineRule="exact"/>
              <w:ind w:left="1062" w:right="10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655" w:type="dxa"/>
          </w:tcPr>
          <w:p>
            <w:pPr>
              <w:pStyle w:val="TableParagraph"/>
              <w:spacing w:line="232" w:lineRule="exact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253" w:hRule="atLeast"/>
        </w:trPr>
        <w:tc>
          <w:tcPr>
            <w:tcW w:w="5048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Összesen</w:t>
            </w:r>
          </w:p>
        </w:tc>
        <w:tc>
          <w:tcPr>
            <w:tcW w:w="3041" w:type="dxa"/>
            <w:gridSpan w:val="2"/>
          </w:tcPr>
          <w:p>
            <w:pPr>
              <w:pStyle w:val="TableParagraph"/>
              <w:spacing w:line="234" w:lineRule="exact"/>
              <w:ind w:left="1392" w:right="13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59"/>
        <w:ind w:left="0" w:right="251" w:firstLine="0"/>
        <w:jc w:val="right"/>
        <w:rPr>
          <w:rFonts w:ascii="Calibri"/>
          <w:sz w:val="21"/>
        </w:rPr>
      </w:pPr>
      <w:r>
        <w:rPr>
          <w:rFonts w:ascii="Calibri"/>
          <w:sz w:val="21"/>
        </w:rPr>
        <w:t>10</w:t>
      </w:r>
    </w:p>
    <w:p>
      <w:pPr>
        <w:spacing w:after="0"/>
        <w:jc w:val="right"/>
        <w:rPr>
          <w:rFonts w:ascii="Calibri"/>
          <w:sz w:val="21"/>
        </w:rPr>
        <w:sectPr>
          <w:pgSz w:w="11910" w:h="16840"/>
          <w:pgMar w:top="1400" w:bottom="280" w:left="1200" w:right="1160"/>
        </w:sectPr>
      </w:pPr>
    </w:p>
    <w:p>
      <w:pPr>
        <w:pStyle w:val="Heading1"/>
        <w:numPr>
          <w:ilvl w:val="1"/>
          <w:numId w:val="2"/>
        </w:numPr>
        <w:tabs>
          <w:tab w:pos="4586" w:val="left" w:leader="none"/>
        </w:tabs>
        <w:spacing w:line="240" w:lineRule="auto" w:before="74" w:after="0"/>
        <w:ind w:left="4585" w:right="0" w:hanging="241"/>
        <w:jc w:val="left"/>
      </w:pPr>
      <w:r>
        <w:rPr/>
        <w:t>évfolyam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283"/>
        <w:gridCol w:w="4587"/>
        <w:gridCol w:w="1200"/>
        <w:gridCol w:w="1203"/>
      </w:tblGrid>
      <w:tr>
        <w:trPr>
          <w:trHeight w:val="721" w:hRule="atLeast"/>
        </w:trPr>
        <w:tc>
          <w:tcPr>
            <w:tcW w:w="2110" w:type="dxa"/>
            <w:gridSpan w:val="2"/>
          </w:tcPr>
          <w:p>
            <w:pPr>
              <w:pStyle w:val="TableParagraph"/>
              <w:spacing w:before="143"/>
              <w:ind w:left="357" w:right="10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87" w:type="dxa"/>
            <w:gridSpan w:val="2"/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423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– Éneklés</w:t>
            </w:r>
          </w:p>
        </w:tc>
        <w:tc>
          <w:tcPr>
            <w:tcW w:w="1203" w:type="dxa"/>
          </w:tcPr>
          <w:p>
            <w:pPr>
              <w:pStyle w:val="TableParagraph"/>
              <w:spacing w:before="143"/>
              <w:ind w:left="281" w:right="97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Órakeret </w:t>
            </w:r>
            <w:r>
              <w:rPr>
                <w:b/>
                <w:color w:val="C5000A"/>
                <w:sz w:val="24"/>
              </w:rPr>
              <w:t>17 óra</w:t>
            </w:r>
          </w:p>
        </w:tc>
      </w:tr>
      <w:tr>
        <w:trPr>
          <w:trHeight w:val="1223" w:hRule="atLeast"/>
        </w:trPr>
        <w:tc>
          <w:tcPr>
            <w:tcW w:w="2110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90" w:type="dxa"/>
            <w:gridSpan w:val="3"/>
          </w:tcPr>
          <w:p>
            <w:pPr>
              <w:pStyle w:val="TableParagraph"/>
              <w:spacing w:line="270" w:lineRule="atLeast" w:before="111"/>
              <w:ind w:right="109"/>
              <w:rPr>
                <w:sz w:val="24"/>
              </w:rPr>
            </w:pPr>
            <w:r>
              <w:rPr>
                <w:sz w:val="24"/>
              </w:rPr>
              <w:t>Az alsó tagozatban megismert népzenei és műzenei szemelvények ismerete. Az éneklési és generatív készségek korosztálynak megfelelő szintje, és az átélt zenei élmények mennyiségének megfelelő befogadói kompetencia.</w:t>
            </w:r>
          </w:p>
        </w:tc>
      </w:tr>
      <w:tr>
        <w:trPr>
          <w:trHeight w:val="1223" w:hRule="atLeast"/>
        </w:trPr>
        <w:tc>
          <w:tcPr>
            <w:tcW w:w="21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51" w:right="22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90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atLeast" w:before="111"/>
              <w:ind w:right="248"/>
              <w:rPr>
                <w:sz w:val="24"/>
              </w:rPr>
            </w:pPr>
            <w:r>
              <w:rPr>
                <w:sz w:val="24"/>
              </w:rPr>
              <w:t>Éneklési készség fejlesztése a korábban elsajátított dalkincs ismétlésével és bővítésével az életkor adta hangi lehetőségek figyelembe vételével (hangterjedelem: a-e”, törekvés a tiszta intonációra). Kifejező és stílusos éneklésre való törekvés kialakítása.</w:t>
            </w:r>
          </w:p>
        </w:tc>
      </w:tr>
      <w:tr>
        <w:trPr>
          <w:trHeight w:val="396" w:hRule="atLeast"/>
        </w:trPr>
        <w:tc>
          <w:tcPr>
            <w:tcW w:w="6697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7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7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677" w:hRule="atLeast"/>
        </w:trPr>
        <w:tc>
          <w:tcPr>
            <w:tcW w:w="6697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Magyar népzene: válogatás régi rétegű és új stílusú népdalokból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(szerintem </w:t>
            </w:r>
            <w:r>
              <w:rPr>
                <w:color w:val="C5000A"/>
                <w:sz w:val="24"/>
              </w:rPr>
              <w:t>10 </w:t>
            </w:r>
            <w:r>
              <w:rPr>
                <w:sz w:val="24"/>
              </w:rPr>
              <w:t>magyar népdal éneklése).</w:t>
            </w:r>
          </w:p>
        </w:tc>
        <w:tc>
          <w:tcPr>
            <w:tcW w:w="2403" w:type="dxa"/>
            <w:gridSpan w:val="2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ind w:left="110" w:right="483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verbális kifejezőkészség fejlesztése.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297"/>
              <w:rPr>
                <w:sz w:val="24"/>
              </w:rPr>
            </w:pPr>
            <w:r>
              <w:rPr>
                <w:i/>
                <w:sz w:val="24"/>
              </w:rPr>
              <w:t>Történelem, </w:t>
            </w:r>
            <w:r>
              <w:rPr>
                <w:i/>
                <w:sz w:val="24"/>
              </w:rPr>
              <w:t>társadalmi és állampolgári ismeretek: </w:t>
            </w:r>
            <w:r>
              <w:rPr>
                <w:sz w:val="24"/>
              </w:rPr>
              <w:t>magyar történeti énekek és a magyar történelem párhuzamai.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10" w:right="244"/>
              <w:rPr>
                <w:sz w:val="24"/>
              </w:rPr>
            </w:pPr>
            <w:r>
              <w:rPr>
                <w:i/>
                <w:sz w:val="24"/>
              </w:rPr>
              <w:t>Erkölcstan: </w:t>
            </w:r>
            <w:r>
              <w:rPr>
                <w:sz w:val="24"/>
              </w:rPr>
              <w:t>mű (szöveg) értelmezése erkölcsi szempontok alapján.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0" w:lineRule="atLeast"/>
              <w:ind w:left="110" w:right="156"/>
              <w:rPr>
                <w:sz w:val="24"/>
              </w:rPr>
            </w:pPr>
            <w:r>
              <w:rPr>
                <w:i/>
                <w:sz w:val="24"/>
              </w:rPr>
              <w:t>Dráma és tánc</w:t>
            </w:r>
            <w:r>
              <w:rPr>
                <w:sz w:val="24"/>
              </w:rPr>
              <w:t>: Népdal-néptánc, hangszeres népzene, a tánc funkciója.</w:t>
            </w:r>
          </w:p>
        </w:tc>
      </w:tr>
      <w:tr>
        <w:trPr>
          <w:trHeight w:val="807" w:hRule="atLeast"/>
        </w:trPr>
        <w:tc>
          <w:tcPr>
            <w:tcW w:w="669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Nemzeti énekeink: Egressy Béni-Vörösmarty Mihály: Szózat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éneklése fejből.</w:t>
            </w:r>
          </w:p>
        </w:tc>
        <w:tc>
          <w:tcPr>
            <w:tcW w:w="2403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669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Más népek dalai, a műzene tonális és funkciós zenei nyelvének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megismerését segítve.</w:t>
            </w:r>
          </w:p>
        </w:tc>
        <w:tc>
          <w:tcPr>
            <w:tcW w:w="2403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669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Zongorakíséretes dalok: bécsi klasszikus és más zenei stílusból.</w:t>
            </w:r>
          </w:p>
        </w:tc>
        <w:tc>
          <w:tcPr>
            <w:tcW w:w="2403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669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Többszólamúság: kánonok,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(8 szemelvény a fenti témakörökből).</w:t>
            </w:r>
          </w:p>
        </w:tc>
        <w:tc>
          <w:tcPr>
            <w:tcW w:w="2403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8" w:hRule="atLeast"/>
        </w:trPr>
        <w:tc>
          <w:tcPr>
            <w:tcW w:w="6697" w:type="dxa"/>
            <w:gridSpan w:val="3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A dalanyag tiszta, kifejező, éneklése, kiscsoportos és egyéni előadásmódban, törekvés a stílusos éneklésre.</w:t>
            </w:r>
          </w:p>
        </w:tc>
        <w:tc>
          <w:tcPr>
            <w:tcW w:w="2403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0" w:hRule="atLeast"/>
        </w:trPr>
        <w:tc>
          <w:tcPr>
            <w:tcW w:w="18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6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</w:t>
            </w:r>
          </w:p>
          <w:p>
            <w:pPr>
              <w:pStyle w:val="TableParagraph"/>
              <w:spacing w:line="276" w:lineRule="exact" w:before="3"/>
              <w:ind w:left="431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fogalmak</w:t>
            </w:r>
          </w:p>
        </w:tc>
        <w:tc>
          <w:tcPr>
            <w:tcW w:w="7273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Régi és új stílusú népdal, Szózat, dal mint műfaj, duett, kórusmű, társas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ének.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spacing w:before="58"/>
        <w:ind w:left="0" w:right="251" w:firstLine="0"/>
        <w:jc w:val="right"/>
        <w:rPr>
          <w:rFonts w:ascii="Calibri"/>
          <w:sz w:val="21"/>
        </w:rPr>
      </w:pPr>
      <w:r>
        <w:rPr>
          <w:rFonts w:ascii="Calibri"/>
          <w:sz w:val="21"/>
        </w:rPr>
        <w:t>11</w:t>
      </w:r>
    </w:p>
    <w:p>
      <w:pPr>
        <w:spacing w:after="0"/>
        <w:jc w:val="right"/>
        <w:rPr>
          <w:rFonts w:ascii="Calibri"/>
          <w:sz w:val="21"/>
        </w:rPr>
        <w:sectPr>
          <w:pgSz w:w="11910" w:h="16840"/>
          <w:pgMar w:top="1320" w:bottom="280" w:left="1200" w:right="1160"/>
        </w:sect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283"/>
        <w:gridCol w:w="4597"/>
        <w:gridCol w:w="1178"/>
        <w:gridCol w:w="1212"/>
      </w:tblGrid>
      <w:tr>
        <w:trPr>
          <w:trHeight w:val="902" w:hRule="atLeast"/>
        </w:trPr>
        <w:tc>
          <w:tcPr>
            <w:tcW w:w="2110" w:type="dxa"/>
            <w:gridSpan w:val="2"/>
          </w:tcPr>
          <w:p>
            <w:pPr>
              <w:pStyle w:val="TableParagraph"/>
              <w:spacing w:before="229"/>
              <w:ind w:left="357" w:right="10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75" w:type="dxa"/>
            <w:gridSpan w:val="2"/>
          </w:tcPr>
          <w:p>
            <w:pPr>
              <w:pStyle w:val="TableParagraph"/>
              <w:spacing w:before="229"/>
              <w:ind w:left="525" w:right="361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– Generatív (önállóan és/vagy csoportosan alkotó), kreatív zenei tevékenység</w:t>
            </w:r>
          </w:p>
        </w:tc>
        <w:tc>
          <w:tcPr>
            <w:tcW w:w="1212" w:type="dxa"/>
          </w:tcPr>
          <w:p>
            <w:pPr>
              <w:pStyle w:val="TableParagraph"/>
              <w:spacing w:before="229"/>
              <w:ind w:left="346" w:right="101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 4 óra</w:t>
            </w:r>
          </w:p>
        </w:tc>
      </w:tr>
      <w:tr>
        <w:trPr>
          <w:trHeight w:val="877" w:hRule="atLeast"/>
        </w:trPr>
        <w:tc>
          <w:tcPr>
            <w:tcW w:w="2110" w:type="dxa"/>
            <w:gridSpan w:val="2"/>
          </w:tcPr>
          <w:p>
            <w:pPr>
              <w:pStyle w:val="TableParagraph"/>
              <w:spacing w:before="3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87" w:type="dxa"/>
            <w:gridSpan w:val="3"/>
          </w:tcPr>
          <w:p>
            <w:pPr>
              <w:pStyle w:val="TableParagraph"/>
              <w:spacing w:before="109"/>
              <w:ind w:right="98"/>
              <w:rPr>
                <w:sz w:val="24"/>
              </w:rPr>
            </w:pPr>
            <w:r>
              <w:rPr>
                <w:sz w:val="24"/>
              </w:rPr>
              <w:t>Egy- és többszólamú ritmusgyakorlatok a tanult ritmuselemekkel és ritmus osztinátó. Zenei kérdés-felelet alkotása ritmussal és dallammal.</w:t>
            </w:r>
          </w:p>
        </w:tc>
      </w:tr>
      <w:tr>
        <w:trPr>
          <w:trHeight w:val="1199" w:hRule="atLeast"/>
        </w:trPr>
        <w:tc>
          <w:tcPr>
            <w:tcW w:w="21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251" w:right="22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8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ind w:right="519"/>
              <w:rPr>
                <w:sz w:val="24"/>
              </w:rPr>
            </w:pPr>
            <w:r>
              <w:rPr>
                <w:sz w:val="24"/>
              </w:rPr>
              <w:t>A variáció alkotásának fejlesztése. A rögtönzés fejlesztése a következő zenei ismeretek felhasználásával: 6/8, felütés, dúr-moll dallami fordulatok, tercpárhuzam.</w:t>
            </w:r>
          </w:p>
        </w:tc>
      </w:tr>
      <w:tr>
        <w:trPr>
          <w:trHeight w:val="395" w:hRule="atLeast"/>
        </w:trPr>
        <w:tc>
          <w:tcPr>
            <w:tcW w:w="6707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line="261" w:lineRule="exact" w:before="114"/>
              <w:ind w:left="1516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39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61" w:lineRule="exact" w:before="114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349" w:hRule="atLeast"/>
        </w:trPr>
        <w:tc>
          <w:tcPr>
            <w:tcW w:w="670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Ritmus, metrum:</w:t>
            </w:r>
          </w:p>
          <w:p>
            <w:pPr>
              <w:pStyle w:val="TableParagraph"/>
              <w:spacing w:before="1"/>
              <w:ind w:left="467" w:right="418"/>
              <w:rPr>
                <w:sz w:val="24"/>
              </w:rPr>
            </w:pPr>
            <w:r>
              <w:rPr>
                <w:sz w:val="24"/>
              </w:rPr>
              <w:t>Kreatív gyakorlatok változatos ritmusképletekkel, verssorok ritmizálása, osztinátó.</w:t>
            </w:r>
          </w:p>
          <w:p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6/8, 3/4 helyes hangsúlyozása.</w:t>
            </w:r>
          </w:p>
        </w:tc>
        <w:tc>
          <w:tcPr>
            <w:tcW w:w="2390" w:type="dxa"/>
            <w:gridSpan w:val="2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09"/>
              <w:ind w:right="147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mondatszerkezetek: kérdés és felelet, versek ritmusa, szótagszáma, verssorok ritmizálása.</w:t>
            </w:r>
          </w:p>
          <w:p>
            <w:pPr>
              <w:pStyle w:val="TableParagraph"/>
              <w:spacing w:before="8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ind w:right="100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absztrakt gondolkodás fejlesztése.</w:t>
            </w:r>
          </w:p>
          <w:p>
            <w:pPr>
              <w:pStyle w:val="TableParagraph"/>
              <w:spacing w:before="8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ind w:right="160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önkifejezés, érzelmek kifejezése többféle eszközzel.</w:t>
            </w:r>
          </w:p>
          <w:p>
            <w:pPr>
              <w:pStyle w:val="TableParagraph"/>
              <w:spacing w:before="8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Dráma és tánc: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stilizált tánclépések.</w:t>
            </w:r>
          </w:p>
        </w:tc>
      </w:tr>
      <w:tr>
        <w:trPr>
          <w:trHeight w:val="808" w:hRule="atLeast"/>
        </w:trPr>
        <w:tc>
          <w:tcPr>
            <w:tcW w:w="67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Dallami improvizáció:</w:t>
            </w:r>
          </w:p>
          <w:p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Adott ritmus motívumra dallamvariációk.</w:t>
            </w:r>
          </w:p>
        </w:tc>
        <w:tc>
          <w:tcPr>
            <w:tcW w:w="2390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67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Tercpárhuzamok szerkesztése</w:t>
            </w:r>
          </w:p>
        </w:tc>
        <w:tc>
          <w:tcPr>
            <w:tcW w:w="2390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7" w:hRule="atLeast"/>
        </w:trPr>
        <w:tc>
          <w:tcPr>
            <w:tcW w:w="67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Zenei forma alkotás:</w:t>
            </w:r>
          </w:p>
          <w:p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Zenei forma alkotása visszatérő elemekkel (rondó, variáció).</w:t>
            </w:r>
          </w:p>
        </w:tc>
        <w:tc>
          <w:tcPr>
            <w:tcW w:w="2390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6" w:hRule="atLeast"/>
        </w:trPr>
        <w:tc>
          <w:tcPr>
            <w:tcW w:w="6707" w:type="dxa"/>
            <w:gridSpan w:val="3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Változatos ritmusképletek használata.</w:t>
            </w:r>
          </w:p>
          <w:p>
            <w:pPr>
              <w:pStyle w:val="TableParagraph"/>
              <w:spacing w:before="1"/>
              <w:ind w:right="1358"/>
              <w:rPr>
                <w:sz w:val="24"/>
              </w:rPr>
            </w:pPr>
            <w:r>
              <w:rPr>
                <w:sz w:val="24"/>
              </w:rPr>
              <w:t>Dallami és harmóniai rögtönzés, a tanult zenei formák alkalmazásával.</w:t>
            </w:r>
          </w:p>
        </w:tc>
        <w:tc>
          <w:tcPr>
            <w:tcW w:w="2390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3" w:hRule="atLeast"/>
        </w:trPr>
        <w:tc>
          <w:tcPr>
            <w:tcW w:w="18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 w:before="114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</w:t>
            </w:r>
          </w:p>
          <w:p>
            <w:pPr>
              <w:pStyle w:val="TableParagraph"/>
              <w:spacing w:line="266" w:lineRule="exact"/>
              <w:ind w:left="117" w:right="11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/ </w:t>
            </w:r>
            <w:r>
              <w:rPr>
                <w:b/>
                <w:sz w:val="24"/>
              </w:rPr>
              <w:t>fogalmak</w:t>
            </w:r>
          </w:p>
        </w:tc>
        <w:tc>
          <w:tcPr>
            <w:tcW w:w="7270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Dúr, moll, tercmenet, zenei periódus, visszatérő forma, rondó, dallami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variáció, szekvencia.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1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5754"/>
        <w:gridCol w:w="1213"/>
      </w:tblGrid>
      <w:tr>
        <w:trPr>
          <w:trHeight w:val="671" w:hRule="atLeast"/>
        </w:trPr>
        <w:tc>
          <w:tcPr>
            <w:tcW w:w="2132" w:type="dxa"/>
          </w:tcPr>
          <w:p>
            <w:pPr>
              <w:pStyle w:val="TableParagraph"/>
              <w:spacing w:line="270" w:lineRule="atLeast" w:before="119"/>
              <w:ind w:left="369" w:right="114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54" w:type="dxa"/>
          </w:tcPr>
          <w:p>
            <w:pPr>
              <w:pStyle w:val="TableParagraph"/>
              <w:spacing w:before="119"/>
              <w:ind w:left="587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– Felismerő kottaolvasás,</w:t>
            </w:r>
          </w:p>
          <w:p>
            <w:pPr>
              <w:pStyle w:val="TableParagraph"/>
              <w:spacing w:line="257" w:lineRule="exact"/>
              <w:ind w:left="586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zeneelméleti alapismeretek</w:t>
            </w:r>
          </w:p>
        </w:tc>
        <w:tc>
          <w:tcPr>
            <w:tcW w:w="1213" w:type="dxa"/>
          </w:tcPr>
          <w:p>
            <w:pPr>
              <w:pStyle w:val="TableParagraph"/>
              <w:spacing w:line="270" w:lineRule="atLeast" w:before="119"/>
              <w:ind w:left="344" w:right="104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3 óra</w:t>
            </w:r>
          </w:p>
        </w:tc>
      </w:tr>
      <w:tr>
        <w:trPr>
          <w:trHeight w:val="1502" w:hRule="atLeast"/>
        </w:trPr>
        <w:tc>
          <w:tcPr>
            <w:tcW w:w="2132" w:type="dxa"/>
          </w:tcPr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0"/>
              <w:rPr>
                <w:rFonts w:ascii="Calibri"/>
                <w:sz w:val="29"/>
              </w:rPr>
            </w:pPr>
          </w:p>
          <w:p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before="114"/>
              <w:ind w:left="109" w:right="270"/>
              <w:rPr>
                <w:sz w:val="24"/>
              </w:rPr>
            </w:pPr>
            <w:r>
              <w:rPr>
                <w:sz w:val="24"/>
              </w:rPr>
              <w:t>Az alsó tagozatban az énekléssel és a generatív tevékenységekkel megszerzett és egyre gazdagodó ritmikai, metrikai és dallami ismeretek. A tanult ritmikai és dallami elemek felismerése kézjelről, betűkottáról, hangjegyről és azok hangoztatása tanári segítséggel,</w:t>
            </w:r>
          </w:p>
          <w:p>
            <w:pPr>
              <w:pStyle w:val="TableParagraph"/>
              <w:spacing w:line="264" w:lineRule="exact" w:before="1"/>
              <w:ind w:left="109"/>
              <w:rPr>
                <w:sz w:val="24"/>
              </w:rPr>
            </w:pPr>
            <w:r>
              <w:rPr>
                <w:sz w:val="24"/>
              </w:rPr>
              <w:t>csoportosan.</w:t>
            </w:r>
          </w:p>
        </w:tc>
      </w:tr>
      <w:tr>
        <w:trPr>
          <w:trHeight w:val="1223" w:hRule="atLeast"/>
        </w:trPr>
        <w:tc>
          <w:tcPr>
            <w:tcW w:w="2132" w:type="dxa"/>
          </w:tcPr>
          <w:p>
            <w:pPr>
              <w:pStyle w:val="TableParagraph"/>
              <w:spacing w:before="9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261" w:right="234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270" w:lineRule="atLeast" w:before="111"/>
              <w:ind w:left="109" w:right="357"/>
              <w:rPr>
                <w:sz w:val="24"/>
              </w:rPr>
            </w:pPr>
            <w:r>
              <w:rPr>
                <w:sz w:val="24"/>
              </w:rPr>
              <w:t>További ritmikai, metrikai és dallami elemek elsajátításával a zenei reprodukció fejlesztése. Előkészítést követően rövid, az énekelt szemelvényeknél könnyebb olvasógyakorlatok reprodukciója a felismerő kottaolvasás és a fejlődő belső hallás segítségével.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7"/>
        </w:rPr>
      </w:pPr>
    </w:p>
    <w:p>
      <w:pPr>
        <w:spacing w:before="58"/>
        <w:ind w:left="0" w:right="251" w:firstLine="0"/>
        <w:jc w:val="right"/>
        <w:rPr>
          <w:rFonts w:ascii="Calibri"/>
          <w:sz w:val="21"/>
        </w:rPr>
      </w:pPr>
      <w:r>
        <w:rPr>
          <w:rFonts w:ascii="Calibri"/>
          <w:sz w:val="21"/>
        </w:rPr>
        <w:t>12</w:t>
      </w:r>
    </w:p>
    <w:p>
      <w:pPr>
        <w:spacing w:after="0"/>
        <w:jc w:val="right"/>
        <w:rPr>
          <w:rFonts w:ascii="Calibri"/>
          <w:sz w:val="21"/>
        </w:rPr>
        <w:sectPr>
          <w:pgSz w:w="11910" w:h="16840"/>
          <w:pgMar w:top="1400" w:bottom="280" w:left="1200" w:right="1160"/>
        </w:sect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4554"/>
        <w:gridCol w:w="2717"/>
      </w:tblGrid>
      <w:tr>
        <w:trPr>
          <w:trHeight w:val="398" w:hRule="atLeast"/>
        </w:trPr>
        <w:tc>
          <w:tcPr>
            <w:tcW w:w="6381" w:type="dxa"/>
            <w:gridSpan w:val="2"/>
          </w:tcPr>
          <w:p>
            <w:pPr>
              <w:pStyle w:val="TableParagraph"/>
              <w:spacing w:line="262" w:lineRule="exact" w:before="116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717" w:type="dxa"/>
          </w:tcPr>
          <w:p>
            <w:pPr>
              <w:pStyle w:val="TableParagraph"/>
              <w:spacing w:line="262" w:lineRule="exact" w:before="116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005" w:hRule="atLeast"/>
        </w:trPr>
        <w:tc>
          <w:tcPr>
            <w:tcW w:w="638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09"/>
              <w:ind w:right="386"/>
              <w:rPr>
                <w:sz w:val="24"/>
              </w:rPr>
            </w:pPr>
            <w:r>
              <w:rPr>
                <w:sz w:val="24"/>
              </w:rPr>
              <w:t>Zeneelméleti ismeretek bővítése az előkészítés - tudatosítás - gyakorlás/alkalmazás hármas egységében.</w:t>
            </w:r>
          </w:p>
        </w:tc>
        <w:tc>
          <w:tcPr>
            <w:tcW w:w="2717" w:type="dxa"/>
            <w:tcBorders>
              <w:bottom w:val="nil"/>
            </w:tcBorders>
          </w:tcPr>
          <w:p>
            <w:pPr>
              <w:pStyle w:val="TableParagraph"/>
              <w:spacing w:before="109"/>
              <w:ind w:right="367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jelek és jelrendszerek ismerete.</w:t>
            </w:r>
          </w:p>
        </w:tc>
      </w:tr>
      <w:tr>
        <w:trPr>
          <w:trHeight w:val="1301" w:hRule="atLeast"/>
        </w:trPr>
        <w:tc>
          <w:tcPr>
            <w:tcW w:w="63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Ritmikai elemek, metrum: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új ütemfajták: </w:t>
            </w:r>
            <w:r>
              <w:rPr>
                <w:color w:val="C5000A"/>
                <w:sz w:val="24"/>
              </w:rPr>
              <w:t>6/8, 3/8</w:t>
            </w:r>
            <w:r>
              <w:rPr>
                <w:sz w:val="24"/>
              </w:rPr>
              <w:t>, triola, kis éles és kis nyújtott ritmus.</w:t>
            </w:r>
          </w:p>
          <w:p>
            <w:pPr>
              <w:pStyle w:val="TableParagraph"/>
              <w:spacing w:before="7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Dallami és harmóniaelemek: dúr és moll hangsorok.</w:t>
            </w:r>
          </w:p>
        </w:tc>
        <w:tc>
          <w:tcPr>
            <w:tcW w:w="27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8"/>
              <w:ind w:right="166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vizuális jelek és jelzések használata.</w:t>
            </w:r>
          </w:p>
        </w:tc>
      </w:tr>
      <w:tr>
        <w:trPr>
          <w:trHeight w:val="906" w:hRule="atLeast"/>
        </w:trPr>
        <w:tc>
          <w:tcPr>
            <w:tcW w:w="63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Zenei előadásra vonatkozó jelzések: tempójelzések és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dinamikai jelek.</w:t>
            </w:r>
          </w:p>
        </w:tc>
        <w:tc>
          <w:tcPr>
            <w:tcW w:w="27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207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számsorok, törtek.</w:t>
            </w:r>
          </w:p>
        </w:tc>
      </w:tr>
      <w:tr>
        <w:trPr>
          <w:trHeight w:val="614" w:hRule="atLeast"/>
        </w:trPr>
        <w:tc>
          <w:tcPr>
            <w:tcW w:w="6381" w:type="dxa"/>
            <w:gridSpan w:val="2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Ütemfajták, felütés, ritmikai elemek megkülönböztetése és</w:t>
            </w:r>
          </w:p>
          <w:p>
            <w:pPr>
              <w:pStyle w:val="TableParagraph"/>
              <w:spacing w:line="266" w:lineRule="exact" w:before="1"/>
              <w:rPr>
                <w:sz w:val="24"/>
              </w:rPr>
            </w:pPr>
            <w:r>
              <w:rPr>
                <w:sz w:val="24"/>
              </w:rPr>
              <w:t>egyszerűbb ritmusgyakorlatok során reprodukálása.</w:t>
            </w:r>
          </w:p>
        </w:tc>
        <w:tc>
          <w:tcPr>
            <w:tcW w:w="271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47" w:hRule="atLeast"/>
        </w:trPr>
        <w:tc>
          <w:tcPr>
            <w:tcW w:w="18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</w:t>
            </w:r>
          </w:p>
          <w:p>
            <w:pPr>
              <w:pStyle w:val="TableParagraph"/>
              <w:ind w:left="1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fogalmak</w:t>
            </w:r>
          </w:p>
        </w:tc>
        <w:tc>
          <w:tcPr>
            <w:tcW w:w="727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70" w:lineRule="atLeast" w:before="109"/>
              <w:rPr>
                <w:sz w:val="24"/>
              </w:rPr>
            </w:pPr>
            <w:r>
              <w:rPr>
                <w:sz w:val="24"/>
              </w:rPr>
              <w:t>Triola, kis éles és kis nyújtott ritmus, dúr és moll hangsor, abszolút hangnevek (pontosítva), violin- és basszuskulcs, allegro, andante, mezzoforte, pianissimo.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1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4585"/>
        <w:gridCol w:w="1145"/>
        <w:gridCol w:w="1258"/>
      </w:tblGrid>
      <w:tr>
        <w:trPr>
          <w:trHeight w:val="719" w:hRule="atLeast"/>
        </w:trPr>
        <w:tc>
          <w:tcPr>
            <w:tcW w:w="2110" w:type="dxa"/>
          </w:tcPr>
          <w:p>
            <w:pPr>
              <w:pStyle w:val="TableParagraph"/>
              <w:spacing w:before="140"/>
              <w:ind w:left="357" w:right="10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30" w:type="dxa"/>
            <w:gridSpan w:val="2"/>
          </w:tcPr>
          <w:p>
            <w:pPr>
              <w:pStyle w:val="TableParagraph"/>
              <w:spacing w:before="6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Zenei befogadás </w:t>
            </w:r>
            <w:r>
              <w:rPr>
                <w:sz w:val="24"/>
              </w:rPr>
              <w:t>– </w:t>
            </w:r>
            <w:r>
              <w:rPr>
                <w:b/>
                <w:sz w:val="24"/>
              </w:rPr>
              <w:t>Befogadói kompetenciák fejlesztése</w:t>
            </w:r>
          </w:p>
        </w:tc>
        <w:tc>
          <w:tcPr>
            <w:tcW w:w="1258" w:type="dxa"/>
          </w:tcPr>
          <w:p>
            <w:pPr>
              <w:pStyle w:val="TableParagraph"/>
              <w:spacing w:before="140"/>
              <w:ind w:left="366" w:right="127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3 óra</w:t>
            </w:r>
          </w:p>
        </w:tc>
      </w:tr>
      <w:tr>
        <w:trPr>
          <w:trHeight w:val="671" w:hRule="atLeast"/>
        </w:trPr>
        <w:tc>
          <w:tcPr>
            <w:tcW w:w="2110" w:type="dxa"/>
          </w:tcPr>
          <w:p>
            <w:pPr>
              <w:pStyle w:val="TableParagraph"/>
              <w:spacing w:before="11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88" w:type="dxa"/>
            <w:gridSpan w:val="3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Figyelem a zenehallgatásra, fejlett hangszínhallás, valamint fejlődő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formaérzék. Ismeretek hangszerekről.</w:t>
            </w:r>
          </w:p>
        </w:tc>
      </w:tr>
      <w:tr>
        <w:trPr>
          <w:trHeight w:val="1226" w:hRule="atLeast"/>
        </w:trPr>
        <w:tc>
          <w:tcPr>
            <w:tcW w:w="21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"/>
              <w:ind w:left="251" w:right="22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88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jc w:val="both"/>
              <w:rPr>
                <w:sz w:val="24"/>
              </w:rPr>
            </w:pPr>
            <w:r>
              <w:rPr>
                <w:sz w:val="24"/>
              </w:rPr>
              <w:t>A zenehallgatásra kiválasztott művek értő befogadása a befogadói</w:t>
            </w:r>
          </w:p>
          <w:p>
            <w:pPr>
              <w:pStyle w:val="TableParagraph"/>
              <w:spacing w:line="270" w:lineRule="atLeast" w:before="1"/>
              <w:ind w:right="239"/>
              <w:jc w:val="both"/>
              <w:rPr>
                <w:sz w:val="24"/>
              </w:rPr>
            </w:pPr>
            <w:r>
              <w:rPr>
                <w:sz w:val="24"/>
              </w:rPr>
              <w:t>kompetenciák fejlesztéséhez kapcsolódó tevékenységeken keresztül, az énekléssel és a generatív tevékenységekkel fejlesztett differenciált hallási készség és zenei memória által.</w:t>
            </w:r>
          </w:p>
        </w:tc>
      </w:tr>
      <w:tr>
        <w:trPr>
          <w:trHeight w:val="431" w:hRule="atLeast"/>
        </w:trPr>
        <w:tc>
          <w:tcPr>
            <w:tcW w:w="669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33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33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498" w:hRule="atLeast"/>
        </w:trPr>
        <w:tc>
          <w:tcPr>
            <w:tcW w:w="669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Korábbi tevékenységek folytatása, elmélyítése.</w:t>
            </w:r>
          </w:p>
          <w:p>
            <w:pPr>
              <w:pStyle w:val="TableParagraph"/>
              <w:spacing w:before="6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825" w:right="628" w:hanging="718"/>
              <w:rPr>
                <w:sz w:val="24"/>
              </w:rPr>
            </w:pPr>
            <w:r>
              <w:rPr>
                <w:sz w:val="24"/>
              </w:rPr>
              <w:t>Hangszínhallás és többszólamú hallás készség fejlesztése: énekes hangfajok ismerete (szoprán, mezzo, alt, tenor, bariton, basszus),</w:t>
            </w:r>
          </w:p>
        </w:tc>
        <w:tc>
          <w:tcPr>
            <w:tcW w:w="240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1"/>
              <w:ind w:left="110" w:right="310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szövegértés, értelmezés.</w:t>
            </w:r>
          </w:p>
        </w:tc>
      </w:tr>
      <w:tr>
        <w:trPr>
          <w:trHeight w:val="2318" w:hRule="atLeast"/>
        </w:trPr>
        <w:tc>
          <w:tcPr>
            <w:tcW w:w="66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rFonts w:ascii="Calibri"/>
                <w:sz w:val="19"/>
              </w:rPr>
            </w:pPr>
          </w:p>
          <w:p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Formaérzék fejlesztése: triós forma, rondó forma, variációs forma. A zeneirodalmi példák befogadását segítő kiegészítő ismeretek: a zenei befogadást segítő legszükségesebb elméleti ismeretek, lexikális adatok (népzenéhez kapcsolódva, pl. népszokások, néphagyomány, a szöveg jelentése; a komolyzene befogadásához kapcsolódva, pl. zenetörténeti ismeretek, zeneszerzői életrajz megfelelő részei, a megismert zeneművek műfaja és formája).</w:t>
            </w:r>
          </w:p>
        </w:tc>
        <w:tc>
          <w:tcPr>
            <w:tcW w:w="24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i/>
                <w:sz w:val="24"/>
              </w:rPr>
              <w:t>Dráma és tánc: </w:t>
            </w:r>
            <w:r>
              <w:rPr>
                <w:sz w:val="24"/>
              </w:rPr>
              <w:t>tánctételek a nép- és műzenében.</w:t>
            </w:r>
          </w:p>
        </w:tc>
      </w:tr>
      <w:tr>
        <w:trPr>
          <w:trHeight w:val="1244" w:hRule="atLeast"/>
        </w:trPr>
        <w:tc>
          <w:tcPr>
            <w:tcW w:w="669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A hangszerek megkülönböztetése és azonosítása a következő szempontok szerint: dallamhangszer, ritmushangszer, műzenei és népi hangszer (cimbalom).</w:t>
            </w:r>
          </w:p>
        </w:tc>
        <w:tc>
          <w:tcPr>
            <w:tcW w:w="2403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11"/>
        <w:rPr>
          <w:rFonts w:ascii="Calibri"/>
          <w:sz w:val="18"/>
        </w:rPr>
      </w:pPr>
    </w:p>
    <w:p>
      <w:pPr>
        <w:spacing w:before="59"/>
        <w:ind w:left="0" w:right="251" w:firstLine="0"/>
        <w:jc w:val="right"/>
        <w:rPr>
          <w:rFonts w:ascii="Calibri"/>
          <w:sz w:val="21"/>
        </w:rPr>
      </w:pPr>
      <w:r>
        <w:rPr>
          <w:rFonts w:ascii="Calibri"/>
          <w:sz w:val="21"/>
        </w:rPr>
        <w:t>13</w:t>
      </w:r>
    </w:p>
    <w:p>
      <w:pPr>
        <w:spacing w:after="0"/>
        <w:jc w:val="right"/>
        <w:rPr>
          <w:rFonts w:ascii="Calibri"/>
          <w:sz w:val="21"/>
        </w:rPr>
        <w:sectPr>
          <w:pgSz w:w="11910" w:h="16840"/>
          <w:pgMar w:top="1400" w:bottom="280" w:left="1200" w:right="1160"/>
        </w:sect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4868"/>
        <w:gridCol w:w="2403"/>
      </w:tblGrid>
      <w:tr>
        <w:trPr>
          <w:trHeight w:val="1382" w:hRule="atLeast"/>
        </w:trPr>
        <w:tc>
          <w:tcPr>
            <w:tcW w:w="669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Szemléltetéssel a különböző zenei formák felismerése.</w:t>
            </w: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Calibri"/>
                <w:sz w:val="19"/>
              </w:rPr>
            </w:pPr>
          </w:p>
          <w:p>
            <w:pPr>
              <w:pStyle w:val="TableParagraph"/>
              <w:spacing w:line="270" w:lineRule="atLeast"/>
              <w:ind w:right="647"/>
              <w:rPr>
                <w:sz w:val="24"/>
              </w:rPr>
            </w:pPr>
            <w:r>
              <w:rPr>
                <w:sz w:val="24"/>
              </w:rPr>
              <w:t>Tájékozottság a szemelvények történeti korával, a zeneszerző életével, a művek műfajával és formájával kapcsolatban.</w:t>
            </w:r>
          </w:p>
        </w:tc>
        <w:tc>
          <w:tcPr>
            <w:tcW w:w="240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47" w:hRule="atLeast"/>
        </w:trPr>
        <w:tc>
          <w:tcPr>
            <w:tcW w:w="18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</w:t>
            </w:r>
          </w:p>
          <w:p>
            <w:pPr>
              <w:pStyle w:val="TableParagraph"/>
              <w:spacing w:line="270" w:lineRule="atLeast"/>
              <w:ind w:left="431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fogalmak</w:t>
            </w:r>
          </w:p>
        </w:tc>
        <w:tc>
          <w:tcPr>
            <w:tcW w:w="727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Hangköz, formai egység (variációs forma, triós forma és rondó forma).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1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4585"/>
        <w:gridCol w:w="1109"/>
        <w:gridCol w:w="1294"/>
      </w:tblGrid>
      <w:tr>
        <w:trPr>
          <w:trHeight w:val="719" w:hRule="atLeast"/>
        </w:trPr>
        <w:tc>
          <w:tcPr>
            <w:tcW w:w="2110" w:type="dxa"/>
          </w:tcPr>
          <w:p>
            <w:pPr>
              <w:pStyle w:val="TableParagraph"/>
              <w:spacing w:before="140"/>
              <w:ind w:left="357" w:right="10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694" w:type="dxa"/>
            <w:gridSpan w:val="2"/>
          </w:tcPr>
          <w:p>
            <w:pPr>
              <w:pStyle w:val="TableParagraph"/>
              <w:spacing w:before="8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183"/>
              <w:rPr>
                <w:b/>
                <w:sz w:val="24"/>
              </w:rPr>
            </w:pPr>
            <w:r>
              <w:rPr>
                <w:b/>
                <w:sz w:val="24"/>
              </w:rPr>
              <w:t>Zenei befogadás – Zenehallgatás</w:t>
            </w:r>
          </w:p>
        </w:tc>
        <w:tc>
          <w:tcPr>
            <w:tcW w:w="1294" w:type="dxa"/>
          </w:tcPr>
          <w:p>
            <w:pPr>
              <w:pStyle w:val="TableParagraph"/>
              <w:spacing w:before="140"/>
              <w:ind w:left="383" w:right="146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5 óra</w:t>
            </w:r>
          </w:p>
        </w:tc>
      </w:tr>
      <w:tr>
        <w:trPr>
          <w:trHeight w:val="948" w:hRule="atLeast"/>
        </w:trPr>
        <w:tc>
          <w:tcPr>
            <w:tcW w:w="2110" w:type="dxa"/>
          </w:tcPr>
          <w:p>
            <w:pPr>
              <w:pStyle w:val="TableParagraph"/>
              <w:spacing w:before="2"/>
              <w:ind w:left="0"/>
              <w:rPr>
                <w:rFonts w:ascii="Calibri"/>
                <w:sz w:val="32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88" w:type="dxa"/>
            <w:gridSpan w:val="3"/>
          </w:tcPr>
          <w:p>
            <w:pPr>
              <w:pStyle w:val="TableParagraph"/>
              <w:spacing w:line="270" w:lineRule="atLeast" w:before="112"/>
              <w:ind w:right="140"/>
              <w:rPr>
                <w:sz w:val="24"/>
              </w:rPr>
            </w:pPr>
            <w:r>
              <w:rPr>
                <w:sz w:val="24"/>
              </w:rPr>
              <w:t>Egyes tanult zenei műfajokat, formákat, hangszercsoportokat felismerik. Ezeket a zenei folyamatokat figyelemmel tudják kísérni és zenei kifejezésekkel is meg tudják nevezni.</w:t>
            </w:r>
          </w:p>
        </w:tc>
      </w:tr>
      <w:tr>
        <w:trPr>
          <w:trHeight w:val="1223" w:hRule="atLeast"/>
        </w:trPr>
        <w:tc>
          <w:tcPr>
            <w:tcW w:w="21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251" w:right="22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88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ind w:left="139" w:right="441" w:hanging="32"/>
              <w:rPr>
                <w:sz w:val="24"/>
              </w:rPr>
            </w:pPr>
            <w:r>
              <w:rPr>
                <w:sz w:val="24"/>
              </w:rPr>
              <w:t>A népzene tárházából és a megjelölt korok zeneműveiből válogatva a tanulók érdeklődését erősítve törekvés a zeneirodalom remekműveinek megismertetésére.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Hangverseny-látogatásra nevelés.</w:t>
            </w:r>
          </w:p>
        </w:tc>
      </w:tr>
      <w:tr>
        <w:trPr>
          <w:trHeight w:val="397" w:hRule="atLeast"/>
        </w:trPr>
        <w:tc>
          <w:tcPr>
            <w:tcW w:w="669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8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8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138" w:hRule="atLeast"/>
        </w:trPr>
        <w:tc>
          <w:tcPr>
            <w:tcW w:w="669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1"/>
              <w:ind w:right="620"/>
              <w:rPr>
                <w:sz w:val="24"/>
              </w:rPr>
            </w:pPr>
            <w:r>
              <w:rPr>
                <w:sz w:val="24"/>
              </w:rPr>
              <w:t>Az énekes anyaghoz kapcsolódó eredeti népzenei felvételek meghallgatása, ezek művészi szintű adaptációi mai autentikus előadóktól.</w:t>
            </w:r>
          </w:p>
        </w:tc>
        <w:tc>
          <w:tcPr>
            <w:tcW w:w="2403" w:type="dxa"/>
            <w:gridSpan w:val="2"/>
            <w:vMerge w:val="restart"/>
          </w:tcPr>
          <w:p>
            <w:pPr>
              <w:pStyle w:val="TableParagraph"/>
              <w:spacing w:before="111"/>
              <w:ind w:left="110" w:right="143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magyar történelmi énekek, irodalmi párhuzamok.</w:t>
            </w:r>
          </w:p>
          <w:p>
            <w:pPr>
              <w:pStyle w:val="TableParagraph"/>
              <w:spacing w:before="8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10" w:right="217"/>
              <w:rPr>
                <w:sz w:val="24"/>
              </w:rPr>
            </w:pPr>
            <w:r>
              <w:rPr>
                <w:i/>
                <w:sz w:val="24"/>
              </w:rPr>
              <w:t>Történelem, </w:t>
            </w:r>
            <w:r>
              <w:rPr>
                <w:i/>
                <w:sz w:val="24"/>
              </w:rPr>
              <w:t>társadalmi és állampolgári ismeretek: </w:t>
            </w:r>
            <w:r>
              <w:rPr>
                <w:sz w:val="24"/>
              </w:rPr>
              <w:t>történelmi korok, korstílusok.</w:t>
            </w:r>
          </w:p>
          <w:p>
            <w:pPr>
              <w:pStyle w:val="TableParagraph"/>
              <w:spacing w:before="8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10" w:right="343"/>
              <w:rPr>
                <w:sz w:val="24"/>
              </w:rPr>
            </w:pPr>
            <w:r>
              <w:rPr>
                <w:i/>
                <w:sz w:val="24"/>
              </w:rPr>
              <w:t>Erkölcstan: </w:t>
            </w:r>
            <w:r>
              <w:rPr>
                <w:sz w:val="24"/>
              </w:rPr>
              <w:t>zeneművek erkölcsi tartalma, üzenete, viselkedési normák.</w:t>
            </w:r>
          </w:p>
          <w:p>
            <w:pPr>
              <w:pStyle w:val="TableParagraph"/>
              <w:spacing w:before="7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10" w:right="383"/>
              <w:rPr>
                <w:sz w:val="24"/>
              </w:rPr>
            </w:pPr>
            <w:r>
              <w:rPr>
                <w:i/>
                <w:sz w:val="24"/>
              </w:rPr>
              <w:t>Dráma és tánc: </w:t>
            </w:r>
            <w:r>
              <w:rPr>
                <w:sz w:val="24"/>
              </w:rPr>
              <w:t>Reneszánsz táncok, táncformák, zenés játék, opera cselekménye.</w:t>
            </w:r>
          </w:p>
          <w:p>
            <w:pPr>
              <w:pStyle w:val="TableParagraph"/>
              <w:spacing w:before="8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70" w:lineRule="atLeast" w:before="1"/>
              <w:ind w:left="110" w:right="556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művészettörténeti stíluskorszakok.</w:t>
            </w:r>
          </w:p>
        </w:tc>
      </w:tr>
      <w:tr>
        <w:trPr>
          <w:trHeight w:val="878" w:hRule="atLeast"/>
        </w:trPr>
        <w:tc>
          <w:tcPr>
            <w:tcW w:w="66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8"/>
              <w:ind w:right="207"/>
              <w:rPr>
                <w:sz w:val="24"/>
              </w:rPr>
            </w:pPr>
            <w:r>
              <w:rPr>
                <w:sz w:val="24"/>
              </w:rPr>
              <w:t>Más népek zenéje, világzenei feldolgozások nemzetiségeink zenei hagyományainak megismerése.</w:t>
            </w:r>
          </w:p>
        </w:tc>
        <w:tc>
          <w:tcPr>
            <w:tcW w:w="240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6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Barokk szemelvények.</w:t>
            </w:r>
          </w:p>
        </w:tc>
        <w:tc>
          <w:tcPr>
            <w:tcW w:w="240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8" w:hRule="atLeast"/>
        </w:trPr>
        <w:tc>
          <w:tcPr>
            <w:tcW w:w="66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right="300"/>
              <w:rPr>
                <w:sz w:val="24"/>
              </w:rPr>
            </w:pPr>
            <w:r>
              <w:rPr>
                <w:sz w:val="24"/>
              </w:rPr>
              <w:t>Zeneirodalmi szemelvények a stílusérzék fejlesztéséhez – a bécsi klasszika zeneirodalmából.</w:t>
            </w:r>
          </w:p>
        </w:tc>
        <w:tc>
          <w:tcPr>
            <w:tcW w:w="240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46" w:hRule="atLeast"/>
        </w:trPr>
        <w:tc>
          <w:tcPr>
            <w:tcW w:w="66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right="313"/>
              <w:rPr>
                <w:sz w:val="24"/>
              </w:rPr>
            </w:pPr>
            <w:r>
              <w:rPr>
                <w:sz w:val="24"/>
              </w:rPr>
              <w:t>Zeneirodalmi szemelvények a zeneirodalom széles spektrumából válogatva: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vokális művek,</w:t>
            </w:r>
          </w:p>
          <w:p>
            <w:pPr>
              <w:pStyle w:val="TableParagraph"/>
              <w:ind w:left="825"/>
              <w:rPr>
                <w:sz w:val="24"/>
              </w:rPr>
            </w:pPr>
            <w:r>
              <w:rPr>
                <w:sz w:val="24"/>
              </w:rPr>
              <w:t>hangszeres művek – szerenád, divertimento, szimfónia tétel</w:t>
            </w:r>
          </w:p>
          <w:p>
            <w:pPr>
              <w:pStyle w:val="TableParagraph"/>
              <w:spacing w:before="1"/>
              <w:ind w:left="825"/>
              <w:rPr>
                <w:sz w:val="24"/>
              </w:rPr>
            </w:pPr>
            <w:r>
              <w:rPr>
                <w:sz w:val="24"/>
              </w:rPr>
              <w:t>(triós forma, rondó forma), hangszeres művek (variáció)</w:t>
            </w:r>
          </w:p>
        </w:tc>
        <w:tc>
          <w:tcPr>
            <w:tcW w:w="240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7" w:hRule="atLeast"/>
        </w:trPr>
        <w:tc>
          <w:tcPr>
            <w:tcW w:w="669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A zeneirodalom gazdagságának, műfaji sokszínűségének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megismerése.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művek megismerésén, elemzésén keresztül a kultúrabefogadás szándékának erősítése (pl. hangverseny-látogatás motivációs szerepének felhasználásával).</w:t>
            </w:r>
          </w:p>
        </w:tc>
        <w:tc>
          <w:tcPr>
            <w:tcW w:w="240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7"/>
        </w:rPr>
      </w:pPr>
    </w:p>
    <w:p>
      <w:pPr>
        <w:spacing w:before="1"/>
        <w:ind w:left="0" w:right="251" w:firstLine="0"/>
        <w:jc w:val="right"/>
        <w:rPr>
          <w:rFonts w:ascii="Calibri"/>
          <w:sz w:val="21"/>
        </w:rPr>
      </w:pPr>
      <w:r>
        <w:rPr>
          <w:rFonts w:ascii="Calibri"/>
          <w:sz w:val="21"/>
        </w:rPr>
        <w:t>14</w:t>
      </w:r>
    </w:p>
    <w:p>
      <w:pPr>
        <w:spacing w:after="0"/>
        <w:jc w:val="right"/>
        <w:rPr>
          <w:rFonts w:ascii="Calibri"/>
          <w:sz w:val="21"/>
        </w:rPr>
        <w:sectPr>
          <w:pgSz w:w="11910" w:h="16840"/>
          <w:pgMar w:top="1400" w:bottom="280" w:left="1200" w:right="1160"/>
        </w:sectPr>
      </w:pPr>
    </w:p>
    <w:p>
      <w:pPr>
        <w:pStyle w:val="BodyText"/>
        <w:ind w:left="197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455.4pt;height:51.5pt;mso-position-horizontal-relative:char;mso-position-vertical-relative:line" coordorigin="0,0" coordsize="9108,1030">
            <v:shape style="position:absolute;left:1831;top:4;width:7271;height:1021" type="#_x0000_t202" filled="false" stroked="true" strokeweight=".48pt" strokecolor="#000000">
              <v:textbox inset="0,0,0,0">
                <w:txbxContent>
                  <w:p>
                    <w:pPr>
                      <w:spacing w:before="114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Dal, szerenád, versenymű, szimfónia, </w:t>
                    </w:r>
                    <w:r>
                      <w:rPr>
                        <w:color w:val="C5000A"/>
                        <w:sz w:val="24"/>
                      </w:rPr>
                      <w:t>vonósnégyes, opera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1827;height:1021" type="#_x0000_t202" filled="false" stroked="true" strokeweight=".48pt" strokecolor="#000000">
              <v:textbox inset="0,0,0,0">
                <w:txbxContent>
                  <w:p>
                    <w:pPr>
                      <w:spacing w:before="119"/>
                      <w:ind w:left="114" w:right="116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</w:t>
                    </w:r>
                  </w:p>
                  <w:p>
                    <w:pPr>
                      <w:spacing w:before="0"/>
                      <w:ind w:left="427" w:right="42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/ fogalmak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spacing w:before="3"/>
        <w:rPr>
          <w:rFonts w:ascii="Calibri"/>
          <w:sz w:val="18"/>
        </w:rPr>
      </w:pPr>
      <w:r>
        <w:rPr/>
        <w:pict>
          <v:group style="position:absolute;margin-left:70.58448pt;margin-top:13.109216pt;width:455.15pt;height:186.4pt;mso-position-horizontal-relative:page;mso-position-vertical-relative:paragraph;z-index:-15721984;mso-wrap-distance-left:0;mso-wrap-distance-right:0" coordorigin="1412,262" coordsize="9103,3728">
            <v:shape style="position:absolute;left:3373;top:266;width:7137;height:3719" type="#_x0000_t202" filled="false" stroked="true" strokeweight=".48pt" strokecolor="#000000">
              <v:textbox inset="0,0,0,0">
                <w:txbxContent>
                  <w:p>
                    <w:pPr>
                      <w:spacing w:before="112"/>
                      <w:ind w:left="4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Az énekes anyagból </w:t>
                    </w:r>
                    <w:r>
                      <w:rPr>
                        <w:color w:val="C5000A"/>
                        <w:sz w:val="24"/>
                      </w:rPr>
                      <w:t>10 </w:t>
                    </w:r>
                    <w:r>
                      <w:rPr>
                        <w:sz w:val="24"/>
                      </w:rPr>
                      <w:t>dalt és zenei szemelvényt emlékezetből énekelnek stílusosan és kifejezően csoportban és egyénileg is. Törekvés a többszólamú éneklésre. A generatív készségfejlesztés eredményeként továbbfejlődött érzetük, metrum-, ritmus-, formaérzékük és dallami készségük.</w:t>
                    </w:r>
                  </w:p>
                  <w:p>
                    <w:pPr>
                      <w:spacing w:before="0"/>
                      <w:ind w:left="4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tanult zenei elemeket felismerik. Előkészítés után a tanult zenei</w:t>
                    </w:r>
                  </w:p>
                  <w:p>
                    <w:pPr>
                      <w:spacing w:before="0"/>
                      <w:ind w:left="463" w:right="26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anyagnál könnyebb gyakorló feladatokat szolmizálva olvasnak. Képesek egy-egy zenemű tartalmát közvetítő kifejezőeszközöket, megoldásokat felismerni és megnevezni. (tempó, karakter, dallam, hangszín, dinamika, formai megoldások).</w:t>
                    </w:r>
                  </w:p>
                  <w:p>
                    <w:pPr>
                      <w:spacing w:before="0"/>
                      <w:ind w:left="463" w:right="42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többször meghallgatott zeneműveket felismerik hallás után. A zenehallgatásra ajánlott, többféle stílusból, zenei korszakból kiválasztott zeneművek egy részét (min. 5 alkotás) megismerték.</w:t>
                    </w:r>
                  </w:p>
                </w:txbxContent>
              </v:textbox>
              <v:stroke dashstyle="solid"/>
              <w10:wrap type="none"/>
            </v:shape>
            <v:shape style="position:absolute;left:1416;top:266;width:1957;height:3719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6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28"/>
                      </w:rPr>
                    </w:pPr>
                  </w:p>
                  <w:p>
                    <w:pPr>
                      <w:spacing w:before="0"/>
                      <w:ind w:left="290" w:right="135" w:hanging="137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 fejlesztés várt eredményei a</w:t>
                    </w:r>
                  </w:p>
                  <w:p>
                    <w:pPr>
                      <w:spacing w:before="0"/>
                      <w:ind w:left="679" w:right="368" w:hanging="293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6. évfolyam végén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2"/>
        </w:rPr>
      </w:pPr>
    </w:p>
    <w:p>
      <w:pPr>
        <w:pStyle w:val="Heading1"/>
        <w:spacing w:before="1"/>
        <w:ind w:left="216"/>
        <w:jc w:val="both"/>
      </w:pPr>
      <w:r>
        <w:rPr/>
        <w:t>Ajánlott zenehallgatási anyag</w:t>
      </w:r>
    </w:p>
    <w:p>
      <w:pPr>
        <w:pStyle w:val="BodyText"/>
        <w:spacing w:before="115"/>
        <w:ind w:left="216" w:right="256"/>
        <w:jc w:val="both"/>
      </w:pPr>
      <w:r>
        <w:rPr/>
        <w:t>A felsorolás ajánlásokat tartalmaz. A zeneművek megadott listája a tanár egyéni választása szerint módosítható. A megadott művek egy része olyan terjedelmű, hogy az ének-zene óra keretei között csak részletek meghallgatására van mód (pl. szimfónia tétel). A megfelelő részletek kiválasztásához a fejlesztési céloknál meghatározott tartalmak adnak iránymutatást.</w:t>
      </w:r>
    </w:p>
    <w:p>
      <w:pPr>
        <w:pStyle w:val="BodyText"/>
        <w:spacing w:before="120"/>
        <w:ind w:left="216"/>
        <w:jc w:val="both"/>
      </w:pPr>
      <w:r>
        <w:rPr/>
        <w:t>Magyar népzene, más európai népek zenéje.</w:t>
      </w:r>
    </w:p>
    <w:p>
      <w:pPr>
        <w:pStyle w:val="BodyText"/>
        <w:ind w:left="216" w:right="3175"/>
      </w:pPr>
      <w:r>
        <w:rPr/>
        <w:t>Johann Sebastian Bach: János passió – részletek, BWV 245 Joseph Haydn szimfóniái közül: G-dúr, „Üstdobütés” szimfónia</w:t>
      </w:r>
    </w:p>
    <w:p>
      <w:pPr>
        <w:pStyle w:val="BodyText"/>
        <w:ind w:left="216"/>
      </w:pPr>
      <w:r>
        <w:rPr/>
        <w:t>Wolfgang Amadeus Mozart: Egy kis éji zene (Eine kleine Nachtmusik), K. 525</w:t>
      </w:r>
    </w:p>
    <w:p>
      <w:pPr>
        <w:pStyle w:val="BodyText"/>
        <w:ind w:left="216" w:right="311"/>
      </w:pPr>
      <w:r>
        <w:rPr/>
        <w:t>Georges Bizet: Carmen – „Az utcagyerekek kórusa” („Avec la garde montante” – részlet az I. felvonásból)</w:t>
      </w:r>
    </w:p>
    <w:p>
      <w:pPr>
        <w:pStyle w:val="BodyText"/>
        <w:ind w:left="216"/>
      </w:pPr>
      <w:r>
        <w:rPr/>
        <w:t>Bartók Béla: Falun BB 87a</w:t>
      </w:r>
    </w:p>
    <w:p>
      <w:pPr>
        <w:pStyle w:val="BodyText"/>
        <w:ind w:left="216"/>
      </w:pPr>
      <w:r>
        <w:rPr/>
        <w:t>Ligeti György: Síppal, dobbal, nádihegedűvel - dalciklus Weöres Sándor verseire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before="0"/>
        <w:ind w:left="0" w:right="251" w:firstLine="0"/>
        <w:jc w:val="right"/>
        <w:rPr>
          <w:rFonts w:ascii="Calibri"/>
          <w:sz w:val="21"/>
        </w:rPr>
      </w:pPr>
      <w:r>
        <w:rPr>
          <w:rFonts w:ascii="Calibri"/>
          <w:sz w:val="21"/>
        </w:rPr>
        <w:t>15</w:t>
      </w:r>
    </w:p>
    <w:p>
      <w:pPr>
        <w:spacing w:after="0"/>
        <w:jc w:val="right"/>
        <w:rPr>
          <w:rFonts w:ascii="Calibri"/>
          <w:sz w:val="21"/>
        </w:rPr>
        <w:sectPr>
          <w:pgSz w:w="11910" w:h="16840"/>
          <w:pgMar w:top="1400" w:bottom="280" w:left="1200" w:right="1160"/>
        </w:sectPr>
      </w:pPr>
    </w:p>
    <w:p>
      <w:pPr>
        <w:pStyle w:val="Heading1"/>
        <w:numPr>
          <w:ilvl w:val="1"/>
          <w:numId w:val="2"/>
        </w:numPr>
        <w:tabs>
          <w:tab w:pos="4406" w:val="left" w:leader="none"/>
        </w:tabs>
        <w:spacing w:line="240" w:lineRule="auto" w:before="74" w:after="0"/>
        <w:ind w:left="4405" w:right="0" w:hanging="241"/>
        <w:jc w:val="left"/>
      </w:pPr>
      <w:r>
        <w:rPr/>
        <w:t>évfolyam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tbl>
      <w:tblPr>
        <w:tblW w:w="0" w:type="auto"/>
        <w:jc w:val="left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9"/>
        <w:gridCol w:w="2165"/>
        <w:gridCol w:w="696"/>
      </w:tblGrid>
      <w:tr>
        <w:trPr>
          <w:trHeight w:val="551" w:hRule="atLeast"/>
        </w:trPr>
        <w:tc>
          <w:tcPr>
            <w:tcW w:w="4429" w:type="dxa"/>
          </w:tcPr>
          <w:p>
            <w:pPr>
              <w:pStyle w:val="TableParagraph"/>
              <w:spacing w:line="273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egység/Fejlesztési cél</w:t>
            </w:r>
          </w:p>
        </w:tc>
        <w:tc>
          <w:tcPr>
            <w:tcW w:w="2165" w:type="dxa"/>
          </w:tcPr>
          <w:p>
            <w:pPr>
              <w:pStyle w:val="TableParagraph"/>
              <w:spacing w:line="276" w:lineRule="exact"/>
              <w:ind w:left="398" w:right="81" w:hanging="291"/>
              <w:rPr>
                <w:b/>
                <w:sz w:val="24"/>
              </w:rPr>
            </w:pPr>
            <w:r>
              <w:rPr>
                <w:b/>
                <w:sz w:val="24"/>
              </w:rPr>
              <w:t>Javasolt óraszám a 7.évfolyamon</w:t>
            </w:r>
          </w:p>
        </w:tc>
        <w:tc>
          <w:tcPr>
            <w:tcW w:w="696" w:type="dxa"/>
          </w:tcPr>
          <w:p>
            <w:pPr>
              <w:pStyle w:val="TableParagraph"/>
              <w:spacing w:line="273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10%</w:t>
            </w:r>
          </w:p>
        </w:tc>
      </w:tr>
      <w:tr>
        <w:trPr>
          <w:trHeight w:val="275" w:hRule="atLeast"/>
        </w:trPr>
        <w:tc>
          <w:tcPr>
            <w:tcW w:w="442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Zenei reprodukció,Éneklés</w:t>
            </w:r>
          </w:p>
        </w:tc>
        <w:tc>
          <w:tcPr>
            <w:tcW w:w="2165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42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Zenei reprodukció,Kreatív tevékenység</w:t>
            </w:r>
          </w:p>
        </w:tc>
        <w:tc>
          <w:tcPr>
            <w:tcW w:w="2165" w:type="dxa"/>
          </w:tcPr>
          <w:p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42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sz w:val="24"/>
              </w:rPr>
              <w:t>Zenei reprodukció,Felismerő kottaolvasás</w:t>
            </w:r>
          </w:p>
        </w:tc>
        <w:tc>
          <w:tcPr>
            <w:tcW w:w="2165" w:type="dxa"/>
          </w:tcPr>
          <w:p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442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sz w:val="24"/>
              </w:rPr>
              <w:t>Zenei befogadás</w:t>
            </w:r>
          </w:p>
        </w:tc>
        <w:tc>
          <w:tcPr>
            <w:tcW w:w="2165" w:type="dxa"/>
          </w:tcPr>
          <w:p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442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sz w:val="24"/>
              </w:rPr>
              <w:t>Zenehallgatás</w:t>
            </w:r>
          </w:p>
        </w:tc>
        <w:tc>
          <w:tcPr>
            <w:tcW w:w="2165" w:type="dxa"/>
          </w:tcPr>
          <w:p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6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442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  <w:tc>
          <w:tcPr>
            <w:tcW w:w="2165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96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442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Összesen</w:t>
            </w:r>
          </w:p>
        </w:tc>
        <w:tc>
          <w:tcPr>
            <w:tcW w:w="2861" w:type="dxa"/>
            <w:gridSpan w:val="2"/>
          </w:tcPr>
          <w:p>
            <w:pPr>
              <w:pStyle w:val="TableParagraph"/>
              <w:spacing w:line="256" w:lineRule="exact"/>
              <w:ind w:left="1288" w:right="1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3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283"/>
        <w:gridCol w:w="4585"/>
        <w:gridCol w:w="1190"/>
        <w:gridCol w:w="1212"/>
      </w:tblGrid>
      <w:tr>
        <w:trPr>
          <w:trHeight w:val="719" w:hRule="atLeast"/>
        </w:trPr>
        <w:tc>
          <w:tcPr>
            <w:tcW w:w="2110" w:type="dxa"/>
            <w:gridSpan w:val="2"/>
          </w:tcPr>
          <w:p>
            <w:pPr>
              <w:pStyle w:val="TableParagraph"/>
              <w:spacing w:before="140"/>
              <w:ind w:left="357" w:right="10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75" w:type="dxa"/>
            <w:gridSpan w:val="2"/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418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– Éneklés</w:t>
            </w:r>
          </w:p>
        </w:tc>
        <w:tc>
          <w:tcPr>
            <w:tcW w:w="1212" w:type="dxa"/>
          </w:tcPr>
          <w:p>
            <w:pPr>
              <w:pStyle w:val="TableParagraph"/>
              <w:spacing w:before="140"/>
              <w:ind w:left="285" w:right="102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15 óra</w:t>
            </w:r>
          </w:p>
        </w:tc>
      </w:tr>
      <w:tr>
        <w:trPr>
          <w:trHeight w:val="397" w:hRule="atLeast"/>
        </w:trPr>
        <w:tc>
          <w:tcPr>
            <w:tcW w:w="2110" w:type="dxa"/>
            <w:gridSpan w:val="2"/>
          </w:tcPr>
          <w:p>
            <w:pPr>
              <w:pStyle w:val="TableParagraph"/>
              <w:spacing w:line="259" w:lineRule="exact" w:before="119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87" w:type="dxa"/>
            <w:gridSpan w:val="3"/>
          </w:tcPr>
          <w:p>
            <w:pPr>
              <w:pStyle w:val="TableParagraph"/>
              <w:spacing w:line="264" w:lineRule="exact" w:before="114"/>
              <w:rPr>
                <w:sz w:val="24"/>
              </w:rPr>
            </w:pPr>
            <w:r>
              <w:rPr>
                <w:sz w:val="24"/>
              </w:rPr>
              <w:t>Biztos éneklési készség, kifejező és stílusos előadás csoportosan.</w:t>
            </w:r>
          </w:p>
        </w:tc>
      </w:tr>
      <w:tr>
        <w:trPr>
          <w:trHeight w:val="1895" w:hRule="atLeast"/>
        </w:trPr>
        <w:tc>
          <w:tcPr>
            <w:tcW w:w="21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51" w:right="22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8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ind w:right="405"/>
              <w:rPr>
                <w:sz w:val="24"/>
              </w:rPr>
            </w:pPr>
            <w:r>
              <w:rPr>
                <w:sz w:val="24"/>
              </w:rPr>
              <w:t>A dalkincs ismétlése és folyamatos bővítése: többféle zenetörténeti stílusból válogatott szemelvény, magyar népdalok, más népek dalai,kiegészítve a magyar populáris zene műfajaiból válogatott néhány példával. Az énekhang további képzése, figyelve a tanulók egyéni vokális fejlődésére (mutálás).</w:t>
            </w:r>
          </w:p>
        </w:tc>
      </w:tr>
      <w:tr>
        <w:trPr>
          <w:trHeight w:val="395" w:hRule="atLeast"/>
        </w:trPr>
        <w:tc>
          <w:tcPr>
            <w:tcW w:w="669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6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6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5088" w:hRule="atLeast"/>
        </w:trPr>
        <w:tc>
          <w:tcPr>
            <w:tcW w:w="669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Magyar népzene az életkornak megfelelő csoportokból válogatva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Más népek dalai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480" w:lineRule="auto" w:before="1"/>
              <w:ind w:right="628"/>
              <w:rPr>
                <w:sz w:val="24"/>
              </w:rPr>
            </w:pPr>
            <w:r>
              <w:rPr>
                <w:sz w:val="24"/>
              </w:rPr>
              <w:t>Más földrészek népzenéje, afroamerikai zene. Zongorakíséretes dalok.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Többszólamúság: kánonok, reneszánsz társasdalok rövid részletei.</w:t>
            </w:r>
          </w:p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Példák a populáris zenéből.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zenehallgatási anyaghoz kapcsolódó énekes anyag.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 fenti zenei példák éneklése közben az életkori sajátosságoknak megfelelő tiszta intonáció és helyes hangképzés (szükség esetén egyénre szabott kezdőhangról), továbbá stílusos, kifejező éneklésre törekvés.</w:t>
            </w:r>
          </w:p>
        </w:tc>
        <w:tc>
          <w:tcPr>
            <w:tcW w:w="240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ind w:left="110" w:right="356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verbális kifejezőkészség fejlesztése, versmegzenésítések irodalmi alapja.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303"/>
              <w:rPr>
                <w:sz w:val="24"/>
              </w:rPr>
            </w:pPr>
            <w:r>
              <w:rPr>
                <w:i/>
                <w:sz w:val="24"/>
              </w:rPr>
              <w:t>Idegen nyelvek: </w:t>
            </w:r>
            <w:r>
              <w:rPr>
                <w:sz w:val="24"/>
              </w:rPr>
              <w:t>más népek dalai eredeti nyelven.</w:t>
            </w:r>
          </w:p>
        </w:tc>
      </w:tr>
      <w:tr>
        <w:trPr>
          <w:trHeight w:val="947" w:hRule="atLeast"/>
        </w:trPr>
        <w:tc>
          <w:tcPr>
            <w:tcW w:w="18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6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</w:t>
            </w:r>
          </w:p>
          <w:p>
            <w:pPr>
              <w:pStyle w:val="TableParagraph"/>
              <w:spacing w:line="270" w:lineRule="atLeast"/>
              <w:ind w:left="431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fogalmak</w:t>
            </w:r>
          </w:p>
        </w:tc>
        <w:tc>
          <w:tcPr>
            <w:tcW w:w="7270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Társasdal, </w:t>
            </w:r>
            <w:r>
              <w:rPr>
                <w:color w:val="C5000A"/>
                <w:sz w:val="24"/>
              </w:rPr>
              <w:t>népballada, </w:t>
            </w:r>
            <w:r>
              <w:rPr>
                <w:sz w:val="24"/>
              </w:rPr>
              <w:t>táncnóta.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spacing w:before="59"/>
        <w:ind w:left="0" w:right="251" w:firstLine="0"/>
        <w:jc w:val="right"/>
        <w:rPr>
          <w:rFonts w:ascii="Calibri"/>
          <w:sz w:val="21"/>
        </w:rPr>
      </w:pPr>
      <w:r>
        <w:rPr>
          <w:rFonts w:ascii="Calibri"/>
          <w:sz w:val="21"/>
        </w:rPr>
        <w:t>16</w:t>
      </w:r>
    </w:p>
    <w:p>
      <w:pPr>
        <w:spacing w:after="0"/>
        <w:jc w:val="right"/>
        <w:rPr>
          <w:rFonts w:ascii="Calibri"/>
          <w:sz w:val="21"/>
        </w:rPr>
        <w:sectPr>
          <w:pgSz w:w="11910" w:h="16840"/>
          <w:pgMar w:top="1320" w:bottom="280" w:left="1200" w:right="1160"/>
        </w:sectPr>
      </w:pPr>
    </w:p>
    <w:p>
      <w:pPr>
        <w:pStyle w:val="BodyText"/>
        <w:spacing w:before="8"/>
        <w:rPr>
          <w:rFonts w:ascii="Calibri"/>
          <w:sz w:val="7"/>
        </w:rPr>
      </w:pPr>
      <w:r>
        <w:rPr/>
        <w:pict>
          <v:rect style="position:absolute;margin-left:187.48967pt;margin-top:324.050385pt;width:3.0pt;height:.6pt;mso-position-horizontal-relative:page;mso-position-vertical-relative:page;z-index:-17213440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283"/>
        <w:gridCol w:w="4585"/>
        <w:gridCol w:w="1190"/>
        <w:gridCol w:w="1212"/>
      </w:tblGrid>
      <w:tr>
        <w:trPr>
          <w:trHeight w:val="902" w:hRule="atLeast"/>
        </w:trPr>
        <w:tc>
          <w:tcPr>
            <w:tcW w:w="2110" w:type="dxa"/>
            <w:gridSpan w:val="2"/>
          </w:tcPr>
          <w:p>
            <w:pPr>
              <w:pStyle w:val="TableParagraph"/>
              <w:spacing w:before="232"/>
              <w:ind w:left="357" w:right="10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75" w:type="dxa"/>
            <w:gridSpan w:val="2"/>
          </w:tcPr>
          <w:p>
            <w:pPr>
              <w:pStyle w:val="TableParagraph"/>
              <w:spacing w:before="232"/>
              <w:ind w:left="525" w:right="361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– Generatív (önállóan és/vagy csoportosan alkotó), kreatív zenei tevékenység</w:t>
            </w:r>
          </w:p>
        </w:tc>
        <w:tc>
          <w:tcPr>
            <w:tcW w:w="1212" w:type="dxa"/>
          </w:tcPr>
          <w:p>
            <w:pPr>
              <w:pStyle w:val="TableParagraph"/>
              <w:spacing w:before="232"/>
              <w:ind w:left="345" w:right="102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4 óra</w:t>
            </w:r>
          </w:p>
        </w:tc>
      </w:tr>
      <w:tr>
        <w:trPr>
          <w:trHeight w:val="577" w:hRule="atLeast"/>
        </w:trPr>
        <w:tc>
          <w:tcPr>
            <w:tcW w:w="2110" w:type="dxa"/>
            <w:gridSpan w:val="2"/>
          </w:tcPr>
          <w:p>
            <w:pPr>
              <w:pStyle w:val="TableParagraph"/>
              <w:spacing w:before="207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87" w:type="dxa"/>
            <w:gridSpan w:val="3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Ritmus- és dallamvariálási készség, fejlődő formaérzék.</w:t>
            </w:r>
          </w:p>
        </w:tc>
      </w:tr>
      <w:tr>
        <w:trPr>
          <w:trHeight w:val="949" w:hRule="atLeast"/>
        </w:trPr>
        <w:tc>
          <w:tcPr>
            <w:tcW w:w="21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atLeast" w:before="119"/>
              <w:ind w:left="251" w:right="22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8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right="582"/>
              <w:rPr>
                <w:sz w:val="22"/>
              </w:rPr>
            </w:pPr>
            <w:r>
              <w:rPr>
                <w:sz w:val="22"/>
              </w:rPr>
              <w:t>A kialakított készségek továbbfejlesztése. Generatív képességfejlesztés komponálással, rögtönzött folytatással.</w:t>
            </w:r>
          </w:p>
        </w:tc>
      </w:tr>
      <w:tr>
        <w:trPr>
          <w:trHeight w:val="395" w:hRule="atLeast"/>
        </w:trPr>
        <w:tc>
          <w:tcPr>
            <w:tcW w:w="669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6"/>
              <w:ind w:left="1509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6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405" w:hRule="atLeast"/>
        </w:trPr>
        <w:tc>
          <w:tcPr>
            <w:tcW w:w="669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ind w:right="612"/>
              <w:rPr>
                <w:sz w:val="24"/>
              </w:rPr>
            </w:pPr>
            <w:r>
              <w:rPr>
                <w:sz w:val="24"/>
              </w:rPr>
              <w:t>Különböző metrikájú, egyszerű ritmusgyakorlatok alkotása és reprodukálása.</w:t>
            </w:r>
          </w:p>
          <w:p>
            <w:pPr>
              <w:pStyle w:val="TableParagraph"/>
              <w:spacing w:before="6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Ritmus, metrum:</w:t>
            </w:r>
          </w:p>
          <w:p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különböző táncok metrikai és ritmikai jellemzőinek</w:t>
            </w:r>
          </w:p>
          <w:p>
            <w:pPr>
              <w:pStyle w:val="TableParagraph"/>
              <w:ind w:left="465" w:right="3020"/>
              <w:rPr>
                <w:sz w:val="24"/>
              </w:rPr>
            </w:pPr>
            <w:r>
              <w:rPr>
                <w:sz w:val="24"/>
              </w:rPr>
              <w:t>megfigyelése, reprodukciója ritmusimprovizáció, szinkópálás.</w:t>
            </w:r>
          </w:p>
          <w:p>
            <w:pPr>
              <w:pStyle w:val="TableParagraph"/>
              <w:spacing w:before="7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Komponálás és rögtönzés összekapcsolása:</w:t>
            </w:r>
          </w:p>
          <w:p>
            <w:pPr>
              <w:pStyle w:val="TableParagraph"/>
              <w:spacing w:line="270" w:lineRule="atLeast"/>
              <w:ind w:left="465" w:right="128"/>
              <w:rPr>
                <w:sz w:val="24"/>
              </w:rPr>
            </w:pPr>
            <w:r>
              <w:rPr>
                <w:sz w:val="24"/>
              </w:rPr>
              <w:t>egyszerű dallam alkotása megadott paraméterekkel (hangkészlet, metrum, ritmikai elemek, szekvencia), rögtönzött folytatás (pl. kérdés és felelet rögtönzés).</w:t>
            </w:r>
          </w:p>
        </w:tc>
        <w:tc>
          <w:tcPr>
            <w:tcW w:w="240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ind w:right="112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absztrakt gondolkodás fejlesztése.</w:t>
            </w:r>
          </w:p>
          <w:p>
            <w:pPr>
              <w:pStyle w:val="TableParagraph"/>
              <w:spacing w:before="8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"/>
              <w:ind w:right="172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önkifejezés, érzelmek kifejezése többféle eszközzel.</w:t>
            </w:r>
          </w:p>
        </w:tc>
      </w:tr>
      <w:tr>
        <w:trPr>
          <w:trHeight w:val="947" w:hRule="atLeast"/>
        </w:trPr>
        <w:tc>
          <w:tcPr>
            <w:tcW w:w="18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6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</w:t>
            </w:r>
          </w:p>
          <w:p>
            <w:pPr>
              <w:pStyle w:val="TableParagraph"/>
              <w:spacing w:line="270" w:lineRule="atLeast"/>
              <w:ind w:left="431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fogalmak</w:t>
            </w:r>
          </w:p>
        </w:tc>
        <w:tc>
          <w:tcPr>
            <w:tcW w:w="7270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Ritmusvariációk, augmentáció, diminúció.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1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0"/>
        <w:gridCol w:w="5895"/>
        <w:gridCol w:w="1212"/>
      </w:tblGrid>
      <w:tr>
        <w:trPr>
          <w:trHeight w:val="947" w:hRule="atLeast"/>
        </w:trPr>
        <w:tc>
          <w:tcPr>
            <w:tcW w:w="1990" w:type="dxa"/>
          </w:tcPr>
          <w:p>
            <w:pPr>
              <w:pStyle w:val="TableParagraph"/>
              <w:spacing w:line="270" w:lineRule="atLeast" w:before="116"/>
              <w:ind w:left="297" w:right="291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</w:t>
            </w:r>
            <w:r>
              <w:rPr>
                <w:b/>
                <w:spacing w:val="-6"/>
                <w:sz w:val="24"/>
              </w:rPr>
              <w:t>cél</w:t>
            </w:r>
          </w:p>
        </w:tc>
        <w:tc>
          <w:tcPr>
            <w:tcW w:w="5895" w:type="dxa"/>
          </w:tcPr>
          <w:p>
            <w:pPr>
              <w:pStyle w:val="TableParagraph"/>
              <w:spacing w:before="11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655" w:right="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– Felismerő kottaolvasás,</w:t>
            </w:r>
          </w:p>
          <w:p>
            <w:pPr>
              <w:pStyle w:val="TableParagraph"/>
              <w:ind w:left="653" w:right="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zeneelméleti alapismeretek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345" w:right="102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2 óra</w:t>
            </w:r>
          </w:p>
        </w:tc>
      </w:tr>
      <w:tr>
        <w:trPr>
          <w:trHeight w:val="1223" w:hRule="atLeast"/>
        </w:trPr>
        <w:tc>
          <w:tcPr>
            <w:tcW w:w="1990" w:type="dxa"/>
          </w:tcPr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214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line="270" w:lineRule="atLeast" w:before="111"/>
              <w:ind w:right="126"/>
              <w:rPr>
                <w:sz w:val="24"/>
              </w:rPr>
            </w:pPr>
            <w:r>
              <w:rPr>
                <w:sz w:val="24"/>
              </w:rPr>
              <w:t>Ritmikai, metrikai és dallami alapkészségek: a tanult ritmikai és dallami elemek felismerése kottaképről és azok alkalmazásának és újraalkotásának képessége a különböző generatív tevékenységek során. Könnyű olvasógyakorlatok énekes reprodukciójának képessége.</w:t>
            </w:r>
          </w:p>
        </w:tc>
      </w:tr>
      <w:tr>
        <w:trPr>
          <w:trHeight w:val="1502" w:hRule="atLeast"/>
        </w:trPr>
        <w:tc>
          <w:tcPr>
            <w:tcW w:w="1990" w:type="dxa"/>
          </w:tcPr>
          <w:p>
            <w:pPr>
              <w:pStyle w:val="TableParagraph"/>
              <w:spacing w:before="1"/>
              <w:ind w:left="0"/>
              <w:rPr>
                <w:rFonts w:ascii="Calibri"/>
                <w:sz w:val="32"/>
              </w:rPr>
            </w:pPr>
          </w:p>
          <w:p>
            <w:pPr>
              <w:pStyle w:val="TableParagraph"/>
              <w:spacing w:before="1"/>
              <w:ind w:left="191" w:right="16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before="111"/>
              <w:ind w:left="136" w:right="196" w:hanging="29"/>
              <w:rPr>
                <w:sz w:val="24"/>
              </w:rPr>
            </w:pPr>
            <w:r>
              <w:rPr>
                <w:sz w:val="24"/>
              </w:rPr>
              <w:t>További ritmikai, metrikai és dallami elemek elsajátításával a zenei reprodukció fejlesztése. Előkészítést követően rövid, az énekelt zenei anyagnál könnyebb olvasógyakorlatok reprodukciójával a belső hallás</w:t>
            </w:r>
          </w:p>
          <w:p>
            <w:pPr>
              <w:pStyle w:val="TableParagraph"/>
              <w:spacing w:line="270" w:lineRule="atLeast" w:before="1"/>
              <w:ind w:left="136" w:right="729"/>
              <w:rPr>
                <w:sz w:val="24"/>
              </w:rPr>
            </w:pPr>
            <w:r>
              <w:rPr>
                <w:sz w:val="24"/>
              </w:rPr>
              <w:t>fejlesztése. Felismerő kottaolvasási képesség fejlesztése egy-egy meghallgatott zenemű kottaképének követése alapján.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19"/>
        </w:rPr>
      </w:pPr>
    </w:p>
    <w:p>
      <w:pPr>
        <w:spacing w:before="1"/>
        <w:ind w:left="0" w:right="251" w:firstLine="0"/>
        <w:jc w:val="right"/>
        <w:rPr>
          <w:rFonts w:ascii="Calibri"/>
          <w:sz w:val="21"/>
        </w:rPr>
      </w:pPr>
      <w:r>
        <w:rPr>
          <w:rFonts w:ascii="Calibri"/>
          <w:sz w:val="21"/>
        </w:rPr>
        <w:t>17</w:t>
      </w:r>
    </w:p>
    <w:p>
      <w:pPr>
        <w:spacing w:after="0"/>
        <w:jc w:val="right"/>
        <w:rPr>
          <w:rFonts w:ascii="Calibri"/>
          <w:sz w:val="21"/>
        </w:rPr>
        <w:sectPr>
          <w:pgSz w:w="11910" w:h="16840"/>
          <w:pgMar w:top="1580" w:bottom="280" w:left="1200" w:right="1160"/>
        </w:sect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2"/>
        <w:gridCol w:w="2455"/>
      </w:tblGrid>
      <w:tr>
        <w:trPr>
          <w:trHeight w:val="398" w:hRule="atLeast"/>
        </w:trPr>
        <w:tc>
          <w:tcPr>
            <w:tcW w:w="6642" w:type="dxa"/>
          </w:tcPr>
          <w:p>
            <w:pPr>
              <w:pStyle w:val="TableParagraph"/>
              <w:spacing w:line="262" w:lineRule="exact" w:before="116"/>
              <w:ind w:left="1485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55" w:type="dxa"/>
          </w:tcPr>
          <w:p>
            <w:pPr>
              <w:pStyle w:val="TableParagraph"/>
              <w:spacing w:line="262" w:lineRule="exact" w:before="116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155" w:hRule="atLeast"/>
        </w:trPr>
        <w:tc>
          <w:tcPr>
            <w:tcW w:w="6642" w:type="dxa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Zeneelméleti ismeretek bővítése az előkészítés – tudatosítás –</w:t>
            </w:r>
          </w:p>
          <w:p>
            <w:pPr>
              <w:pStyle w:val="TableParagraph"/>
              <w:ind w:left="827" w:right="2440" w:hanging="720"/>
              <w:rPr>
                <w:sz w:val="24"/>
              </w:rPr>
            </w:pPr>
            <w:r>
              <w:rPr>
                <w:sz w:val="24"/>
              </w:rPr>
              <w:t>gyakorlás/alkalmazás hármas egységében: a változó ütemmutató felismerése,</w:t>
            </w:r>
          </w:p>
          <w:p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fejlődés a felismerő kottaolvasás terjedelmében és</w:t>
            </w:r>
          </w:p>
          <w:p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sebességében.</w:t>
            </w:r>
          </w:p>
          <w:p>
            <w:pPr>
              <w:pStyle w:val="TableParagraph"/>
              <w:ind w:right="2652"/>
              <w:rPr>
                <w:sz w:val="24"/>
              </w:rPr>
            </w:pPr>
            <w:r>
              <w:rPr>
                <w:sz w:val="24"/>
              </w:rPr>
              <w:t>Ritmikai elemek, metrum, új ütemfajták Dallami és harmóniaelemek:</w:t>
            </w:r>
          </w:p>
          <w:p>
            <w:pPr>
              <w:pStyle w:val="TableParagraph"/>
              <w:ind w:left="820"/>
              <w:rPr>
                <w:sz w:val="24"/>
              </w:rPr>
            </w:pPr>
            <w:r>
              <w:rPr>
                <w:sz w:val="24"/>
              </w:rPr>
              <w:t>harmóniai változások megfigyelése.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Hangközök:</w:t>
            </w:r>
          </w:p>
          <w:p>
            <w:pPr>
              <w:pStyle w:val="TableParagraph"/>
              <w:spacing w:line="270" w:lineRule="atLeast"/>
              <w:ind w:left="820" w:right="893"/>
              <w:rPr>
                <w:sz w:val="24"/>
              </w:rPr>
            </w:pPr>
            <w:r>
              <w:rPr>
                <w:sz w:val="24"/>
              </w:rPr>
              <w:t>kis és nagy szext, kis és nagy szeptim (megismerés szintjén).</w:t>
            </w:r>
          </w:p>
        </w:tc>
        <w:tc>
          <w:tcPr>
            <w:tcW w:w="2455" w:type="dxa"/>
          </w:tcPr>
          <w:p>
            <w:pPr>
              <w:pStyle w:val="TableParagraph"/>
              <w:spacing w:before="109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törtek.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</w:rPr>
      </w:pPr>
    </w:p>
    <w:p>
      <w:pPr>
        <w:spacing w:before="58"/>
        <w:ind w:left="0" w:right="251" w:firstLine="0"/>
        <w:jc w:val="right"/>
        <w:rPr>
          <w:rFonts w:ascii="Calibri"/>
          <w:sz w:val="21"/>
        </w:rPr>
      </w:pPr>
      <w:r>
        <w:rPr>
          <w:rFonts w:ascii="Calibri"/>
          <w:sz w:val="21"/>
        </w:rPr>
        <w:t>18</w:t>
      </w:r>
    </w:p>
    <w:p>
      <w:pPr>
        <w:spacing w:after="0"/>
        <w:jc w:val="right"/>
        <w:rPr>
          <w:rFonts w:ascii="Calibri"/>
          <w:sz w:val="21"/>
        </w:rPr>
        <w:sectPr>
          <w:pgSz w:w="11910" w:h="16840"/>
          <w:pgMar w:top="1400" w:bottom="280" w:left="1200" w:right="1160"/>
        </w:sectPr>
      </w:pPr>
    </w:p>
    <w:p>
      <w:pPr>
        <w:pStyle w:val="BodyText"/>
        <w:spacing w:before="5"/>
        <w:rPr>
          <w:rFonts w:ascii="Calibri"/>
          <w:sz w:val="5"/>
        </w:rPr>
      </w:pPr>
    </w:p>
    <w:p>
      <w:pPr>
        <w:pStyle w:val="BodyText"/>
        <w:ind w:left="197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455.4pt;height:48.5pt;mso-position-horizontal-relative:char;mso-position-vertical-relative:line" coordorigin="0,0" coordsize="9108,970">
            <v:shape style="position:absolute;left:1831;top:4;width:7271;height:961" type="#_x0000_t202" filled="false" stroked="true" strokeweight=".48pt" strokecolor="#000000">
              <v:textbox inset="0,0,0,0">
                <w:txbxContent>
                  <w:p>
                    <w:pPr>
                      <w:spacing w:before="112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Kis és nagy szext, kis és nagy szeptim.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1827;height:961" type="#_x0000_t202" filled="false" stroked="true" strokeweight=".48pt" strokecolor="#000000">
              <v:textbox inset="0,0,0,0">
                <w:txbxContent>
                  <w:p>
                    <w:pPr>
                      <w:spacing w:before="117"/>
                      <w:ind w:left="114" w:right="116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</w:t>
                    </w:r>
                  </w:p>
                  <w:p>
                    <w:pPr>
                      <w:spacing w:before="0"/>
                      <w:ind w:left="427" w:right="42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/ fogalmak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0"/>
        </w:r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183"/>
        <w:gridCol w:w="4643"/>
        <w:gridCol w:w="1172"/>
        <w:gridCol w:w="1211"/>
      </w:tblGrid>
      <w:tr>
        <w:trPr>
          <w:trHeight w:val="721" w:hRule="atLeast"/>
        </w:trPr>
        <w:tc>
          <w:tcPr>
            <w:tcW w:w="2111" w:type="dxa"/>
            <w:gridSpan w:val="2"/>
          </w:tcPr>
          <w:p>
            <w:pPr>
              <w:pStyle w:val="TableParagraph"/>
              <w:spacing w:before="143"/>
              <w:ind w:left="357" w:right="103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815" w:type="dxa"/>
            <w:gridSpan w:val="2"/>
          </w:tcPr>
          <w:p>
            <w:pPr>
              <w:pStyle w:val="TableParagraph"/>
              <w:spacing w:before="11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Zenei befogadás – Befogadói kompetenciák fejlesztése</w:t>
            </w:r>
          </w:p>
        </w:tc>
        <w:tc>
          <w:tcPr>
            <w:tcW w:w="1211" w:type="dxa"/>
          </w:tcPr>
          <w:p>
            <w:pPr>
              <w:pStyle w:val="TableParagraph"/>
              <w:spacing w:before="143"/>
              <w:ind w:left="370" w:right="105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Órakeret 3óra</w:t>
            </w:r>
          </w:p>
        </w:tc>
      </w:tr>
      <w:tr>
        <w:trPr>
          <w:trHeight w:val="671" w:hRule="atLeast"/>
        </w:trPr>
        <w:tc>
          <w:tcPr>
            <w:tcW w:w="2111" w:type="dxa"/>
            <w:gridSpan w:val="2"/>
          </w:tcPr>
          <w:p>
            <w:pPr>
              <w:pStyle w:val="TableParagraph"/>
              <w:spacing w:before="9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026" w:type="dxa"/>
            <w:gridSpan w:val="3"/>
          </w:tcPr>
          <w:p>
            <w:pPr>
              <w:pStyle w:val="TableParagraph"/>
              <w:spacing w:line="270" w:lineRule="atLeast" w:before="111"/>
              <w:ind w:left="106" w:right="206"/>
              <w:rPr>
                <w:sz w:val="24"/>
              </w:rPr>
            </w:pPr>
            <w:r>
              <w:rPr>
                <w:sz w:val="24"/>
              </w:rPr>
              <w:t>A megszerzett éneklési és generatív készségek szintjével, valamint az átélt zenei élmények mennyiségével arányos befogadói kompetencia.</w:t>
            </w:r>
          </w:p>
        </w:tc>
      </w:tr>
      <w:tr>
        <w:trPr>
          <w:trHeight w:val="948" w:hRule="atLeast"/>
        </w:trPr>
        <w:tc>
          <w:tcPr>
            <w:tcW w:w="2111" w:type="dxa"/>
            <w:gridSpan w:val="2"/>
          </w:tcPr>
          <w:p>
            <w:pPr>
              <w:pStyle w:val="TableParagraph"/>
              <w:spacing w:before="116"/>
              <w:ind w:left="251" w:right="103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nevelési-</w:t>
            </w:r>
          </w:p>
          <w:p>
            <w:pPr>
              <w:pStyle w:val="TableParagraph"/>
              <w:spacing w:line="259" w:lineRule="exact" w:before="1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céljai</w:t>
            </w:r>
          </w:p>
        </w:tc>
        <w:tc>
          <w:tcPr>
            <w:tcW w:w="7026" w:type="dxa"/>
            <w:gridSpan w:val="3"/>
          </w:tcPr>
          <w:p>
            <w:pPr>
              <w:pStyle w:val="TableParagraph"/>
              <w:spacing w:before="111"/>
              <w:ind w:left="106" w:right="398"/>
              <w:rPr>
                <w:sz w:val="24"/>
              </w:rPr>
            </w:pPr>
            <w:r>
              <w:rPr>
                <w:sz w:val="24"/>
              </w:rPr>
              <w:t>Összetettebb, hosszabb, fokozott koncentrációt igénylő zenei anyag befogadásához szükséges kompetenciák fejlesztése.</w:t>
            </w:r>
          </w:p>
        </w:tc>
      </w:tr>
      <w:tr>
        <w:trPr>
          <w:trHeight w:val="395" w:hRule="atLeast"/>
        </w:trPr>
        <w:tc>
          <w:tcPr>
            <w:tcW w:w="6754" w:type="dxa"/>
            <w:gridSpan w:val="3"/>
          </w:tcPr>
          <w:p>
            <w:pPr>
              <w:pStyle w:val="TableParagraph"/>
              <w:spacing w:line="259" w:lineRule="exact" w:before="116"/>
              <w:ind w:left="1538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383" w:type="dxa"/>
            <w:gridSpan w:val="2"/>
          </w:tcPr>
          <w:p>
            <w:pPr>
              <w:pStyle w:val="TableParagraph"/>
              <w:spacing w:line="259" w:lineRule="exact" w:before="116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911" w:hRule="atLeast"/>
        </w:trPr>
        <w:tc>
          <w:tcPr>
            <w:tcW w:w="6754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11"/>
              <w:ind w:right="997"/>
              <w:rPr>
                <w:sz w:val="24"/>
              </w:rPr>
            </w:pPr>
            <w:r>
              <w:rPr>
                <w:i/>
                <w:sz w:val="24"/>
              </w:rPr>
              <w:t>A zenehallgatási anyaghoz kapcsolódó zenei tapasztalatok </w:t>
            </w:r>
            <w:r>
              <w:rPr>
                <w:sz w:val="24"/>
              </w:rPr>
              <w:t>Szerkesztési és formai ismeretek: homofon és polifon szerkesztésmód.</w:t>
            </w:r>
          </w:p>
          <w:p>
            <w:pPr>
              <w:pStyle w:val="TableParagraph"/>
              <w:spacing w:before="8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ind w:right="1685"/>
              <w:rPr>
                <w:sz w:val="24"/>
              </w:rPr>
            </w:pPr>
            <w:r>
              <w:rPr>
                <w:sz w:val="24"/>
              </w:rPr>
              <w:t>Műzene és népzene megkülönböztetése hangszerek megfigyelésével.</w:t>
            </w:r>
          </w:p>
        </w:tc>
        <w:tc>
          <w:tcPr>
            <w:tcW w:w="238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1"/>
              <w:ind w:left="106" w:right="267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középkori világi költészet, nemzeti romantika, romantikus vers, szövegelemzés.</w:t>
            </w:r>
          </w:p>
        </w:tc>
      </w:tr>
      <w:tr>
        <w:trPr>
          <w:trHeight w:val="982" w:hRule="atLeast"/>
        </w:trPr>
        <w:tc>
          <w:tcPr>
            <w:tcW w:w="675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32"/>
              <w:ind w:right="733"/>
              <w:rPr>
                <w:sz w:val="24"/>
              </w:rPr>
            </w:pPr>
            <w:r>
              <w:rPr>
                <w:sz w:val="24"/>
              </w:rPr>
              <w:t>Alapvető ismeretek, a mű keletkezésének körülményeiről, zeneművek történeti koráról, a zeneszerzők életéről, a művek műfajáról és formájáról.</w:t>
            </w:r>
          </w:p>
        </w:tc>
        <w:tc>
          <w:tcPr>
            <w:tcW w:w="23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2"/>
              <w:ind w:left="106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Történelem, </w:t>
            </w:r>
            <w:r>
              <w:rPr>
                <w:i/>
                <w:sz w:val="24"/>
              </w:rPr>
              <w:t>társadalmi és állampolgári</w:t>
            </w:r>
          </w:p>
        </w:tc>
      </w:tr>
      <w:tr>
        <w:trPr>
          <w:trHeight w:val="1087" w:hRule="atLeast"/>
        </w:trPr>
        <w:tc>
          <w:tcPr>
            <w:tcW w:w="675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Ismerkedés a partitúrával (a zenehallgatást segítő egyszerűsített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kottakép).</w:t>
            </w:r>
          </w:p>
        </w:tc>
        <w:tc>
          <w:tcPr>
            <w:tcW w:w="23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ismeretek:</w:t>
            </w:r>
          </w:p>
          <w:p>
            <w:pPr>
              <w:pStyle w:val="TableParagraph"/>
              <w:spacing w:line="270" w:lineRule="atLeast"/>
              <w:ind w:left="106" w:right="280"/>
              <w:rPr>
                <w:sz w:val="24"/>
              </w:rPr>
            </w:pPr>
            <w:r>
              <w:rPr>
                <w:sz w:val="24"/>
              </w:rPr>
              <w:t>zeneirodalmi alkotások történelmi kapcsolata.</w:t>
            </w:r>
          </w:p>
        </w:tc>
      </w:tr>
      <w:tr>
        <w:trPr>
          <w:trHeight w:val="1256" w:hRule="atLeast"/>
        </w:trPr>
        <w:tc>
          <w:tcPr>
            <w:tcW w:w="675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226"/>
              <w:jc w:val="both"/>
              <w:rPr>
                <w:sz w:val="24"/>
              </w:rPr>
            </w:pPr>
            <w:r>
              <w:rPr>
                <w:sz w:val="24"/>
              </w:rPr>
              <w:t>Más műveltségi területekhez tartozó kapcsolódások felfedeztetése, bemutatása, az önálló ismeretszerző tevékenységre való ösztönzés, önálló gyűjtések, kutatások (zenei példa és ismeretanyag).</w:t>
            </w:r>
          </w:p>
        </w:tc>
        <w:tc>
          <w:tcPr>
            <w:tcW w:w="23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06" w:right="167"/>
              <w:rPr>
                <w:sz w:val="24"/>
              </w:rPr>
            </w:pPr>
            <w:r>
              <w:rPr>
                <w:i/>
                <w:sz w:val="24"/>
              </w:rPr>
              <w:t>Idegen nyelvek: </w:t>
            </w:r>
            <w:r>
              <w:rPr>
                <w:sz w:val="24"/>
              </w:rPr>
              <w:t>énekes művek eredeti nyelven.</w:t>
            </w:r>
          </w:p>
        </w:tc>
      </w:tr>
      <w:tr>
        <w:trPr>
          <w:trHeight w:val="1104" w:hRule="atLeast"/>
        </w:trPr>
        <w:tc>
          <w:tcPr>
            <w:tcW w:w="675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18"/>
              <w:ind w:left="106" w:right="200"/>
              <w:rPr>
                <w:sz w:val="24"/>
              </w:rPr>
            </w:pPr>
            <w:r>
              <w:rPr>
                <w:i/>
                <w:sz w:val="24"/>
              </w:rPr>
              <w:t>Erkölcstan: </w:t>
            </w:r>
            <w:r>
              <w:rPr>
                <w:sz w:val="24"/>
              </w:rPr>
              <w:t>műalkotások erkölcsi üzenete.</w:t>
            </w:r>
          </w:p>
        </w:tc>
      </w:tr>
      <w:tr>
        <w:trPr>
          <w:trHeight w:val="1230" w:hRule="atLeast"/>
        </w:trPr>
        <w:tc>
          <w:tcPr>
            <w:tcW w:w="6754" w:type="dxa"/>
            <w:gridSpan w:val="3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0" w:lineRule="atLeast" w:before="118"/>
              <w:ind w:left="106" w:right="493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művészettörténeti stíluskorszakok és stílusirányzatok.</w:t>
            </w:r>
          </w:p>
        </w:tc>
      </w:tr>
      <w:tr>
        <w:trPr>
          <w:trHeight w:val="880" w:hRule="atLeast"/>
        </w:trPr>
        <w:tc>
          <w:tcPr>
            <w:tcW w:w="1928" w:type="dxa"/>
          </w:tcPr>
          <w:p>
            <w:pPr>
              <w:pStyle w:val="TableParagraph"/>
              <w:spacing w:before="219"/>
              <w:ind w:left="482" w:right="129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09" w:type="dxa"/>
            <w:gridSpan w:val="4"/>
          </w:tcPr>
          <w:p>
            <w:pPr>
              <w:pStyle w:val="TableParagraph"/>
              <w:spacing w:before="111"/>
              <w:ind w:left="109"/>
              <w:rPr>
                <w:sz w:val="24"/>
              </w:rPr>
            </w:pPr>
            <w:r>
              <w:rPr>
                <w:sz w:val="24"/>
              </w:rPr>
              <w:t>műzene, népzenei feldolgozás, klasszikus zene, populáris zene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bottom="280" w:left="1200" w:right="1160"/>
        </w:sectPr>
      </w:pPr>
    </w:p>
    <w:p>
      <w:pPr>
        <w:pStyle w:val="BodyText"/>
        <w:spacing w:before="6"/>
        <w:rPr>
          <w:rFonts w:ascii="Calibri"/>
          <w:sz w:val="5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163"/>
        <w:gridCol w:w="4537"/>
        <w:gridCol w:w="1277"/>
        <w:gridCol w:w="1294"/>
      </w:tblGrid>
      <w:tr>
        <w:trPr>
          <w:trHeight w:val="947" w:hRule="atLeast"/>
        </w:trPr>
        <w:tc>
          <w:tcPr>
            <w:tcW w:w="1990" w:type="dxa"/>
            <w:gridSpan w:val="2"/>
          </w:tcPr>
          <w:p>
            <w:pPr>
              <w:pStyle w:val="TableParagraph"/>
              <w:spacing w:line="270" w:lineRule="atLeast" w:before="117"/>
              <w:ind w:left="141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egység/Fejleszté- si cél</w:t>
            </w:r>
          </w:p>
        </w:tc>
        <w:tc>
          <w:tcPr>
            <w:tcW w:w="5814" w:type="dxa"/>
            <w:gridSpan w:val="2"/>
          </w:tcPr>
          <w:p>
            <w:pPr>
              <w:pStyle w:val="TableParagraph"/>
              <w:spacing w:before="2"/>
              <w:ind w:left="0"/>
              <w:rPr>
                <w:rFonts w:ascii="Calibri"/>
                <w:sz w:val="32"/>
              </w:rPr>
            </w:pPr>
          </w:p>
          <w:p>
            <w:pPr>
              <w:pStyle w:val="TableParagraph"/>
              <w:ind w:left="1243"/>
              <w:rPr>
                <w:b/>
                <w:sz w:val="24"/>
              </w:rPr>
            </w:pPr>
            <w:r>
              <w:rPr>
                <w:b/>
                <w:sz w:val="24"/>
              </w:rPr>
              <w:t>Zenei befogadás – Zenehallgatás</w:t>
            </w:r>
          </w:p>
        </w:tc>
        <w:tc>
          <w:tcPr>
            <w:tcW w:w="1294" w:type="dxa"/>
          </w:tcPr>
          <w:p>
            <w:pPr>
              <w:pStyle w:val="TableParagraph"/>
              <w:spacing w:before="11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"/>
              <w:ind w:left="383" w:right="143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 8 óra</w:t>
            </w:r>
          </w:p>
        </w:tc>
      </w:tr>
      <w:tr>
        <w:trPr>
          <w:trHeight w:val="1225" w:hRule="atLeast"/>
        </w:trPr>
        <w:tc>
          <w:tcPr>
            <w:tcW w:w="1990" w:type="dxa"/>
            <w:gridSpan w:val="2"/>
          </w:tcPr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214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08" w:type="dxa"/>
            <w:gridSpan w:val="3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A zenemű gondolati tartalmát közvetítő kifejezőeszközök átélésének és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értelmezésének képessége.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korábban tanult jellegzetes zeneművek részleteinek felismerése.</w:t>
            </w:r>
          </w:p>
        </w:tc>
      </w:tr>
      <w:tr>
        <w:trPr>
          <w:trHeight w:val="947" w:hRule="atLeast"/>
        </w:trPr>
        <w:tc>
          <w:tcPr>
            <w:tcW w:w="1990" w:type="dxa"/>
            <w:gridSpan w:val="2"/>
          </w:tcPr>
          <w:p>
            <w:pPr>
              <w:pStyle w:val="TableParagraph"/>
              <w:spacing w:line="270" w:lineRule="atLeast" w:before="116"/>
              <w:ind w:left="191" w:right="16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7108" w:type="dxa"/>
            <w:gridSpan w:val="3"/>
          </w:tcPr>
          <w:p>
            <w:pPr>
              <w:pStyle w:val="TableParagraph"/>
              <w:spacing w:before="111"/>
              <w:ind w:right="1159"/>
              <w:rPr>
                <w:sz w:val="24"/>
              </w:rPr>
            </w:pPr>
            <w:r>
              <w:rPr>
                <w:sz w:val="24"/>
              </w:rPr>
              <w:t>A befogadói kompetencia erősítése az ismeretek kronológiai rendszerezésével. Zenehallgatóvá nevelés.</w:t>
            </w:r>
          </w:p>
        </w:tc>
      </w:tr>
      <w:tr>
        <w:trPr>
          <w:trHeight w:val="395" w:hRule="atLeast"/>
        </w:trPr>
        <w:tc>
          <w:tcPr>
            <w:tcW w:w="6527" w:type="dxa"/>
            <w:gridSpan w:val="3"/>
          </w:tcPr>
          <w:p>
            <w:pPr>
              <w:pStyle w:val="TableParagraph"/>
              <w:spacing w:line="259" w:lineRule="exact" w:before="116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571" w:type="dxa"/>
            <w:gridSpan w:val="2"/>
          </w:tcPr>
          <w:p>
            <w:pPr>
              <w:pStyle w:val="TableParagraph"/>
              <w:spacing w:line="259" w:lineRule="exact" w:before="116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281" w:hRule="atLeast"/>
        </w:trPr>
        <w:tc>
          <w:tcPr>
            <w:tcW w:w="652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12"/>
              <w:ind w:right="185"/>
              <w:rPr>
                <w:sz w:val="24"/>
              </w:rPr>
            </w:pPr>
            <w:r>
              <w:rPr>
                <w:sz w:val="24"/>
              </w:rPr>
              <w:t>Az énekes anyaghoz kapcsolódó szemelvények meghallgatása, zeneirodalmi szemelvények a zeneirodalom széles spektrumából válogatva:</w:t>
            </w:r>
          </w:p>
        </w:tc>
        <w:tc>
          <w:tcPr>
            <w:tcW w:w="257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2"/>
              <w:ind w:right="334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romantikus és kortárs költészet, szövegelemzés.</w:t>
            </w:r>
          </w:p>
        </w:tc>
      </w:tr>
      <w:tr>
        <w:trPr>
          <w:trHeight w:val="1808" w:hRule="atLeast"/>
        </w:trPr>
        <w:tc>
          <w:tcPr>
            <w:tcW w:w="652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455"/>
              <w:rPr>
                <w:sz w:val="24"/>
              </w:rPr>
            </w:pPr>
            <w:r>
              <w:rPr>
                <w:sz w:val="24"/>
              </w:rPr>
              <w:t>a középkor és a reneszánsz zenéje: madrigál,</w:t>
            </w:r>
          </w:p>
          <w:p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barokk zene: szvit, concerto, concerto grosso részletek,</w:t>
            </w:r>
          </w:p>
          <w:p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bécsi klasszicizmus: vonósnégyes, versenymű,</w:t>
            </w:r>
          </w:p>
          <w:p>
            <w:pPr>
              <w:pStyle w:val="TableParagraph"/>
              <w:ind w:left="455" w:right="630"/>
              <w:rPr>
                <w:sz w:val="24"/>
              </w:rPr>
            </w:pPr>
            <w:r>
              <w:rPr>
                <w:sz w:val="24"/>
              </w:rPr>
              <w:t>a romantika zenéje: romantikus dal, operarészlet, zongoradarabok, programzene, szimfonikus költemény, a 20. század zenéje: daljáték.</w:t>
            </w:r>
          </w:p>
        </w:tc>
        <w:tc>
          <w:tcPr>
            <w:tcW w:w="25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0"/>
              <w:ind w:right="121"/>
              <w:rPr>
                <w:sz w:val="24"/>
              </w:rPr>
            </w:pPr>
            <w:r>
              <w:rPr>
                <w:i/>
                <w:sz w:val="24"/>
              </w:rPr>
              <w:t>Történelem, társadalmi </w:t>
            </w:r>
            <w:r>
              <w:rPr>
                <w:i/>
                <w:sz w:val="24"/>
              </w:rPr>
              <w:t>és állampolgári ismeretek: </w:t>
            </w:r>
            <w:r>
              <w:rPr>
                <w:sz w:val="24"/>
              </w:rPr>
              <w:t>zeneirodalmi alkotások történelmi kapcsolata.</w:t>
            </w:r>
          </w:p>
        </w:tc>
      </w:tr>
      <w:tr>
        <w:trPr>
          <w:trHeight w:val="1503" w:hRule="atLeast"/>
        </w:trPr>
        <w:tc>
          <w:tcPr>
            <w:tcW w:w="652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A zeneirodalom gazdagságának, műfaji sokszínűségének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megismerése.</w:t>
            </w:r>
          </w:p>
          <w:p>
            <w:pPr>
              <w:pStyle w:val="TableParagraph"/>
              <w:spacing w:before="7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meghallgatott szemelvények felismerése.</w:t>
            </w:r>
          </w:p>
        </w:tc>
        <w:tc>
          <w:tcPr>
            <w:tcW w:w="25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680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művészettörténeti stíluskorszakok és stílusirányzatok ismerete.</w:t>
            </w:r>
          </w:p>
        </w:tc>
      </w:tr>
      <w:tr>
        <w:trPr>
          <w:trHeight w:val="890" w:hRule="atLeast"/>
        </w:trPr>
        <w:tc>
          <w:tcPr>
            <w:tcW w:w="6527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70" w:lineRule="atLeast" w:before="54"/>
              <w:rPr>
                <w:sz w:val="24"/>
              </w:rPr>
            </w:pPr>
            <w:r>
              <w:rPr>
                <w:sz w:val="24"/>
              </w:rPr>
              <w:t>A művek megismerésén, elemzésén keresztül a kultúrabefogadás szándékának erősítése (hangverseny-látogatás motivációs szerepének felhasználásával).</w:t>
            </w:r>
          </w:p>
        </w:tc>
        <w:tc>
          <w:tcPr>
            <w:tcW w:w="2571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47" w:hRule="atLeast"/>
        </w:trPr>
        <w:tc>
          <w:tcPr>
            <w:tcW w:w="1827" w:type="dxa"/>
          </w:tcPr>
          <w:p>
            <w:pPr>
              <w:pStyle w:val="TableParagraph"/>
              <w:spacing w:before="116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</w:t>
            </w:r>
          </w:p>
          <w:p>
            <w:pPr>
              <w:pStyle w:val="TableParagraph"/>
              <w:spacing w:line="270" w:lineRule="atLeast"/>
              <w:ind w:left="436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</w:t>
            </w:r>
            <w:r>
              <w:rPr>
                <w:b/>
                <w:w w:val="95"/>
                <w:sz w:val="24"/>
              </w:rPr>
              <w:t>fogalmak</w:t>
            </w:r>
          </w:p>
        </w:tc>
        <w:tc>
          <w:tcPr>
            <w:tcW w:w="7271" w:type="dxa"/>
            <w:gridSpan w:val="4"/>
          </w:tcPr>
          <w:p>
            <w:pPr>
              <w:pStyle w:val="TableParagraph"/>
              <w:spacing w:before="111"/>
              <w:ind w:left="110" w:right="479"/>
              <w:rPr>
                <w:sz w:val="24"/>
              </w:rPr>
            </w:pPr>
            <w:r>
              <w:rPr>
                <w:sz w:val="24"/>
              </w:rPr>
              <w:t>versenymű, szimfonikus költemény,</w:t>
            </w:r>
            <w:r>
              <w:rPr>
                <w:color w:val="C5000A"/>
                <w:sz w:val="24"/>
              </w:rPr>
              <w:t>programzene, rapszódia, nemzeti opera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8"/>
        </w:rPr>
      </w:pPr>
      <w:r>
        <w:rPr/>
        <w:pict>
          <v:group style="position:absolute;margin-left:70.58448pt;margin-top:13.121947pt;width:447.6pt;height:145pt;mso-position-horizontal-relative:page;mso-position-vertical-relative:paragraph;z-index:-15718400;mso-wrap-distance-left:0;mso-wrap-distance-right:0" coordorigin="1412,262" coordsize="8952,2900">
            <v:shape style="position:absolute;left:3373;top:267;width:6986;height:2891" type="#_x0000_t202" filled="false" stroked="true" strokeweight=".48pt" strokecolor="#000000">
              <v:textbox inset="0,0,0,0">
                <w:txbxContent>
                  <w:p>
                    <w:pPr>
                      <w:spacing w:before="112"/>
                      <w:ind w:left="451" w:right="447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Az énekes anyagból </w:t>
                    </w:r>
                    <w:r>
                      <w:rPr>
                        <w:color w:val="C5000A"/>
                        <w:sz w:val="24"/>
                      </w:rPr>
                      <w:t>12 dalt </w:t>
                    </w:r>
                    <w:r>
                      <w:rPr>
                        <w:sz w:val="24"/>
                      </w:rPr>
                      <w:t>és zenei szemelvényt emlékezetből énekelnek kifejezően csoportban.</w:t>
                    </w:r>
                  </w:p>
                  <w:p>
                    <w:pPr>
                      <w:spacing w:before="0"/>
                      <w:ind w:left="451" w:right="412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generatív készségfejlesztés eredményeként továbbfejlődött a ritmusérzékük, dallami készségeik, többszólamú és harmonikus hallásuk, formaérzékük.</w:t>
                    </w:r>
                  </w:p>
                  <w:p>
                    <w:pPr>
                      <w:spacing w:before="0"/>
                      <w:ind w:left="451" w:right="989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Az új zenei elemeket felismerik kottaképről. Előkészítést követően a megismert zenei anyagnál könnyebb gyakorló feladatokat szolmizálva olvassák.</w:t>
                    </w:r>
                  </w:p>
                  <w:p>
                    <w:pPr>
                      <w:spacing w:before="0"/>
                      <w:ind w:left="451" w:right="756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Képesek egy-egy zenemű adekvát befogadására annak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adott funkciójához, stílusához, műfajához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mérten.</w:t>
                    </w:r>
                  </w:p>
                </w:txbxContent>
              </v:textbox>
              <v:stroke dashstyle="solid"/>
              <w10:wrap type="none"/>
            </v:shape>
            <v:shape style="position:absolute;left:1416;top:267;width:1957;height:2891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6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20"/>
                      </w:rPr>
                    </w:pPr>
                  </w:p>
                  <w:p>
                    <w:pPr>
                      <w:spacing w:before="0"/>
                      <w:ind w:left="290" w:right="135" w:hanging="137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 fejlesztés várt eredményei a</w:t>
                    </w:r>
                  </w:p>
                  <w:p>
                    <w:pPr>
                      <w:spacing w:before="0"/>
                      <w:ind w:left="679" w:right="368" w:hanging="293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7. évfolyam végén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Calibri"/>
          <w:sz w:val="18"/>
        </w:rPr>
        <w:sectPr>
          <w:pgSz w:w="11910" w:h="16840"/>
          <w:pgMar w:top="1580" w:bottom="280" w:left="1200" w:right="1160"/>
        </w:sectPr>
      </w:pPr>
    </w:p>
    <w:p>
      <w:pPr>
        <w:pStyle w:val="BodyText"/>
        <w:spacing w:before="6"/>
        <w:rPr>
          <w:rFonts w:ascii="Calibri"/>
          <w:sz w:val="5"/>
        </w:rPr>
      </w:pPr>
    </w:p>
    <w:p>
      <w:pPr>
        <w:pStyle w:val="BodyText"/>
        <w:ind w:left="211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97.85pt;height:42.5pt;mso-position-horizontal-relative:char;mso-position-vertical-relative:line" coordorigin="0,0" coordsize="1957,850">
            <v:shape style="position:absolute;left:0;top:0;width:1957;height:850" coordorigin="0,0" coordsize="1957,850" path="m1956,0l10,0,0,0,0,10,0,840,0,850,10,850,1956,850,1956,840,10,840,10,10,1956,10,1956,0xe" filled="true" fillcolor="#000000" stroked="false">
              <v:path arrowok="t"/>
              <v:fill type="solid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7"/>
        </w:rPr>
      </w:pPr>
    </w:p>
    <w:p>
      <w:pPr>
        <w:pStyle w:val="Heading1"/>
        <w:spacing w:before="98"/>
        <w:ind w:left="216"/>
        <w:jc w:val="both"/>
      </w:pPr>
      <w:r>
        <w:rPr/>
        <w:pict>
          <v:shape style="position:absolute;margin-left:168.649673pt;margin-top:-78.596359pt;width:349.3pt;height:42.05pt;mso-position-horizontal-relative:page;mso-position-vertical-relative:paragraph;z-index:15739904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ind w:left="451" w:right="174"/>
                  </w:pPr>
                  <w:r>
                    <w:rPr/>
                    <w:t>A zenehallgatásra ajánlott, stílusból, zenei korszakból kiválasztott zeneműveket (min. 10 alkotás) megismerték, a halott műveket jellemző részleteik alapján felismerik.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Ajánlott zenehallgatási anyag</w:t>
      </w:r>
    </w:p>
    <w:p>
      <w:pPr>
        <w:pStyle w:val="BodyText"/>
        <w:spacing w:before="115"/>
        <w:ind w:left="216" w:right="256"/>
        <w:jc w:val="both"/>
      </w:pPr>
      <w:r>
        <w:rPr/>
        <w:t>A felsorolás ajánlásokat tartalmaz. A zeneművek megadott listája a tanár egyéni választása szerint módosítható. A megadott művek egy része olyan terjedelmű, hogy az ének-zene óra keretei között csak részletek meghallgatására van mód. A megfelelő részletek kiválasztásához a fejlesztési céloknál meghatározott tartalmak adnak iránymutatást.</w:t>
      </w:r>
    </w:p>
    <w:p>
      <w:pPr>
        <w:pStyle w:val="BodyText"/>
        <w:spacing w:before="118"/>
        <w:ind w:left="216" w:right="6001"/>
      </w:pPr>
      <w:r>
        <w:rPr/>
        <w:t>Európán kívüli kultúrák népzenéje Fryderyc Chopin: </w:t>
      </w:r>
      <w:r>
        <w:rPr>
          <w:color w:val="C5000A"/>
        </w:rPr>
        <w:t>Forradalmi etűd</w:t>
      </w:r>
    </w:p>
    <w:p>
      <w:pPr>
        <w:pStyle w:val="BodyText"/>
        <w:ind w:left="216" w:right="5335"/>
      </w:pPr>
      <w:r>
        <w:rPr/>
        <w:t>Erkel Ferenc: Hunyadi László – részletek </w:t>
      </w:r>
      <w:r>
        <w:rPr>
          <w:color w:val="C5000A"/>
        </w:rPr>
        <w:t>Erkel Ferenc : Bánk bán Tiborc panasza </w:t>
      </w:r>
      <w:r>
        <w:rPr/>
        <w:t>Liszt Ferenc: Les Preludes</w:t>
      </w:r>
    </w:p>
    <w:p>
      <w:pPr>
        <w:pStyle w:val="BodyText"/>
        <w:ind w:left="216"/>
      </w:pPr>
      <w:r>
        <w:rPr>
          <w:color w:val="C5000A"/>
        </w:rPr>
        <w:t>Schuman : Gyermekjelenetek ciklus</w:t>
      </w:r>
    </w:p>
    <w:p>
      <w:pPr>
        <w:pStyle w:val="BodyText"/>
        <w:ind w:left="216"/>
      </w:pPr>
      <w:r>
        <w:rPr/>
        <w:t>Kodály Zoltán: Székelyfonó – Görög Ilona balladája</w:t>
      </w:r>
    </w:p>
    <w:p>
      <w:pPr>
        <w:pStyle w:val="BodyText"/>
        <w:spacing w:line="242" w:lineRule="auto"/>
        <w:ind w:left="216" w:right="403"/>
        <w:rPr>
          <w:rFonts w:ascii="Courier New" w:hAnsi="Courier New"/>
          <w:b/>
          <w:sz w:val="22"/>
        </w:rPr>
      </w:pPr>
      <w:r>
        <w:rPr/>
        <w:t>Keith Emerson–Greg Lake–Carl Palmer: Egy kiállítás képei (Pictures at an Exhibition) Presser Gábor, Kocsák Tibor, a Szörényi-Bródy szerzőpáros és más magyar szerzők egy-egy zenés színpadi művének részlete</w:t>
      </w:r>
      <w:r>
        <w:rPr>
          <w:rFonts w:ascii="Courier New" w:hAnsi="Courier New"/>
          <w:b/>
          <w:sz w:val="22"/>
        </w:rPr>
        <w:t>.</w:t>
      </w: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spacing w:before="8"/>
        <w:rPr>
          <w:rFonts w:ascii="Courier New"/>
          <w:b/>
          <w:sz w:val="25"/>
        </w:rPr>
      </w:pPr>
    </w:p>
    <w:p>
      <w:pPr>
        <w:pStyle w:val="Heading1"/>
        <w:numPr>
          <w:ilvl w:val="1"/>
          <w:numId w:val="2"/>
        </w:numPr>
        <w:tabs>
          <w:tab w:pos="4558" w:val="left" w:leader="none"/>
        </w:tabs>
        <w:spacing w:line="240" w:lineRule="auto" w:before="1" w:after="0"/>
        <w:ind w:left="4557" w:right="0" w:hanging="4238"/>
        <w:jc w:val="left"/>
      </w:pPr>
      <w:r>
        <w:rPr/>
        <w:t>évfolyam</w:t>
      </w:r>
    </w:p>
    <w:p>
      <w:pPr>
        <w:pStyle w:val="BodyText"/>
        <w:spacing w:before="3"/>
        <w:rPr>
          <w:b/>
          <w:sz w:val="19"/>
        </w:rPr>
      </w:pPr>
    </w:p>
    <w:tbl>
      <w:tblPr>
        <w:tblW w:w="0" w:type="auto"/>
        <w:jc w:val="left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9"/>
        <w:gridCol w:w="2165"/>
        <w:gridCol w:w="696"/>
      </w:tblGrid>
      <w:tr>
        <w:trPr>
          <w:trHeight w:val="551" w:hRule="atLeast"/>
        </w:trPr>
        <w:tc>
          <w:tcPr>
            <w:tcW w:w="4429" w:type="dxa"/>
          </w:tcPr>
          <w:p>
            <w:pPr>
              <w:pStyle w:val="TableParagraph"/>
              <w:spacing w:line="273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egység/Fejlesztési cél</w:t>
            </w:r>
          </w:p>
        </w:tc>
        <w:tc>
          <w:tcPr>
            <w:tcW w:w="2165" w:type="dxa"/>
          </w:tcPr>
          <w:p>
            <w:pPr>
              <w:pStyle w:val="TableParagraph"/>
              <w:spacing w:line="276" w:lineRule="exact"/>
              <w:ind w:left="398" w:right="81" w:hanging="291"/>
              <w:rPr>
                <w:b/>
                <w:sz w:val="24"/>
              </w:rPr>
            </w:pPr>
            <w:r>
              <w:rPr>
                <w:b/>
                <w:sz w:val="24"/>
              </w:rPr>
              <w:t>Javasolt óraszám a 8.évfolyamon</w:t>
            </w:r>
          </w:p>
        </w:tc>
        <w:tc>
          <w:tcPr>
            <w:tcW w:w="696" w:type="dxa"/>
          </w:tcPr>
          <w:p>
            <w:pPr>
              <w:pStyle w:val="TableParagraph"/>
              <w:spacing w:line="273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10%</w:t>
            </w:r>
          </w:p>
        </w:tc>
      </w:tr>
      <w:tr>
        <w:trPr>
          <w:trHeight w:val="275" w:hRule="atLeast"/>
        </w:trPr>
        <w:tc>
          <w:tcPr>
            <w:tcW w:w="442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Zenei reprodukció,Éneklés</w:t>
            </w:r>
          </w:p>
        </w:tc>
        <w:tc>
          <w:tcPr>
            <w:tcW w:w="2165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42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Zenei reprodukció,Kreatív tevékenység</w:t>
            </w:r>
          </w:p>
        </w:tc>
        <w:tc>
          <w:tcPr>
            <w:tcW w:w="2165" w:type="dxa"/>
          </w:tcPr>
          <w:p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42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sz w:val="24"/>
              </w:rPr>
              <w:t>Zenei reprodukció,Felismerő kottaolvasás</w:t>
            </w:r>
          </w:p>
        </w:tc>
        <w:tc>
          <w:tcPr>
            <w:tcW w:w="2165" w:type="dxa"/>
          </w:tcPr>
          <w:p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442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sz w:val="24"/>
              </w:rPr>
              <w:t>Zenei befogadás</w:t>
            </w:r>
          </w:p>
        </w:tc>
        <w:tc>
          <w:tcPr>
            <w:tcW w:w="2165" w:type="dxa"/>
          </w:tcPr>
          <w:p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442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sz w:val="24"/>
              </w:rPr>
              <w:t>Zenehallgatás</w:t>
            </w:r>
          </w:p>
        </w:tc>
        <w:tc>
          <w:tcPr>
            <w:tcW w:w="2165" w:type="dxa"/>
          </w:tcPr>
          <w:p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6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442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  <w:tc>
          <w:tcPr>
            <w:tcW w:w="2165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96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442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Összesen</w:t>
            </w:r>
          </w:p>
        </w:tc>
        <w:tc>
          <w:tcPr>
            <w:tcW w:w="2861" w:type="dxa"/>
            <w:gridSpan w:val="2"/>
          </w:tcPr>
          <w:p>
            <w:pPr>
              <w:pStyle w:val="TableParagraph"/>
              <w:spacing w:line="256" w:lineRule="exact"/>
              <w:ind w:left="1288" w:right="1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5775"/>
        <w:gridCol w:w="1212"/>
      </w:tblGrid>
      <w:tr>
        <w:trPr>
          <w:trHeight w:val="721" w:hRule="atLeast"/>
        </w:trPr>
        <w:tc>
          <w:tcPr>
            <w:tcW w:w="2110" w:type="dxa"/>
          </w:tcPr>
          <w:p>
            <w:pPr>
              <w:pStyle w:val="TableParagraph"/>
              <w:spacing w:before="143"/>
              <w:ind w:left="357" w:right="10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75" w:type="dxa"/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418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– Éneklés</w:t>
            </w:r>
          </w:p>
        </w:tc>
        <w:tc>
          <w:tcPr>
            <w:tcW w:w="1212" w:type="dxa"/>
          </w:tcPr>
          <w:p>
            <w:pPr>
              <w:pStyle w:val="TableParagraph"/>
              <w:spacing w:before="143"/>
              <w:ind w:left="285" w:right="102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color w:val="C5000A"/>
                <w:sz w:val="24"/>
              </w:rPr>
              <w:t>15 óra</w:t>
            </w:r>
          </w:p>
        </w:tc>
      </w:tr>
      <w:tr>
        <w:trPr>
          <w:trHeight w:val="395" w:hRule="atLeast"/>
        </w:trPr>
        <w:tc>
          <w:tcPr>
            <w:tcW w:w="2110" w:type="dxa"/>
          </w:tcPr>
          <w:p>
            <w:pPr>
              <w:pStyle w:val="TableParagraph"/>
              <w:spacing w:line="259" w:lineRule="exact" w:before="116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87" w:type="dxa"/>
            <w:gridSpan w:val="2"/>
          </w:tcPr>
          <w:p>
            <w:pPr>
              <w:pStyle w:val="TableParagraph"/>
              <w:spacing w:line="264" w:lineRule="exact" w:before="111"/>
              <w:rPr>
                <w:sz w:val="24"/>
              </w:rPr>
            </w:pPr>
            <w:r>
              <w:rPr>
                <w:sz w:val="24"/>
              </w:rPr>
              <w:t>Biztos éneklési készség, kifejező és stílusos előadás csoportosan.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580" w:bottom="280" w:left="1200" w:right="1160"/>
        </w:sectPr>
      </w:pPr>
    </w:p>
    <w:p>
      <w:pPr>
        <w:pStyle w:val="BodyText"/>
        <w:spacing w:before="9"/>
        <w:rPr>
          <w:b/>
          <w:sz w:val="5"/>
        </w:rPr>
      </w:pPr>
      <w:r>
        <w:rPr/>
        <w:pict>
          <v:rect style="position:absolute;margin-left:187.48967pt;margin-top:711.460327pt;width:3.0pt;height:.6pt;mso-position-horizontal-relative:page;mso-position-vertical-relative:page;z-index:-17208832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283"/>
        <w:gridCol w:w="4585"/>
        <w:gridCol w:w="2403"/>
      </w:tblGrid>
      <w:tr>
        <w:trPr>
          <w:trHeight w:val="1569" w:hRule="atLeast"/>
        </w:trPr>
        <w:tc>
          <w:tcPr>
            <w:tcW w:w="21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ind w:left="251" w:right="22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8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12"/>
              <w:ind w:right="319"/>
              <w:rPr>
                <w:sz w:val="24"/>
              </w:rPr>
            </w:pPr>
            <w:r>
              <w:rPr>
                <w:sz w:val="24"/>
              </w:rPr>
              <w:t>A dalkincs ismétlése és folyamatos bővítése: többféle zenetörténeti stílusból válogatott szemelvény, magyar népdalok, más népek dalai, kiegészítve a magyar populáris zene műfajaiból válogatott néhány példával. Az énekhang további képzése, figyelve a tanulók egyéni vokális fejlődésére (mutálás).</w:t>
            </w:r>
          </w:p>
        </w:tc>
      </w:tr>
      <w:tr>
        <w:trPr>
          <w:trHeight w:val="395" w:hRule="atLeast"/>
        </w:trPr>
        <w:tc>
          <w:tcPr>
            <w:tcW w:w="669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6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6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708" w:hRule="atLeast"/>
        </w:trPr>
        <w:tc>
          <w:tcPr>
            <w:tcW w:w="669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Magyar népzene az életkornak megfelelő csoportokból válogatva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Más népek dalai</w:t>
            </w:r>
          </w:p>
          <w:p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Más földrészek népzenéje, afroamerikai zene. Zongorakíséretes dalok, népdalok 20. századi vagy mai feldolgozásai.</w:t>
            </w:r>
          </w:p>
          <w:p>
            <w:pPr>
              <w:pStyle w:val="TableParagraph"/>
              <w:spacing w:before="1"/>
              <w:ind w:right="193"/>
              <w:rPr>
                <w:sz w:val="24"/>
              </w:rPr>
            </w:pPr>
            <w:r>
              <w:rPr>
                <w:sz w:val="24"/>
              </w:rPr>
              <w:t>Többszólamúság: kánonok, reneszánsz társasdalok rövid részletei. Példák a populáris zenéből.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zenehallgatási anyaghoz kapcsolódó énekes anyag: dal- és témarészletek a barokk és a romantika korából.</w:t>
            </w:r>
          </w:p>
          <w:p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A fenti zenei példák éneklése közben az életkori sajátosságoknak megfelelő tiszta intonáció és helyes hangképzés (szükség esetén egyénre szabott kezdőhangról), továbbá stílusos, kifejező éneklésre törekvés.</w:t>
            </w:r>
          </w:p>
        </w:tc>
        <w:tc>
          <w:tcPr>
            <w:tcW w:w="24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verbális kifejezőkészség fejlesztése, versmegzenésítések irodalmi alapja.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i/>
                <w:sz w:val="24"/>
              </w:rPr>
              <w:t>Idegen nyelvek: </w:t>
            </w:r>
            <w:r>
              <w:rPr>
                <w:sz w:val="24"/>
              </w:rPr>
              <w:t>más népek dalai eredeti nyelven.</w:t>
            </w:r>
          </w:p>
        </w:tc>
      </w:tr>
      <w:tr>
        <w:trPr>
          <w:trHeight w:val="949" w:hRule="atLeast"/>
        </w:trPr>
        <w:tc>
          <w:tcPr>
            <w:tcW w:w="18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6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</w:t>
            </w:r>
          </w:p>
          <w:p>
            <w:pPr>
              <w:pStyle w:val="TableParagraph"/>
              <w:spacing w:line="270" w:lineRule="atLeast"/>
              <w:ind w:left="431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fogalmak</w:t>
            </w:r>
          </w:p>
        </w:tc>
        <w:tc>
          <w:tcPr>
            <w:tcW w:w="7271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Társasdal, keserves, táncnóta.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4585"/>
        <w:gridCol w:w="1190"/>
        <w:gridCol w:w="1212"/>
      </w:tblGrid>
      <w:tr>
        <w:trPr>
          <w:trHeight w:val="901" w:hRule="atLeast"/>
        </w:trPr>
        <w:tc>
          <w:tcPr>
            <w:tcW w:w="2110" w:type="dxa"/>
          </w:tcPr>
          <w:p>
            <w:pPr>
              <w:pStyle w:val="TableParagraph"/>
              <w:spacing w:before="231"/>
              <w:ind w:left="357" w:right="10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75" w:type="dxa"/>
            <w:gridSpan w:val="2"/>
          </w:tcPr>
          <w:p>
            <w:pPr>
              <w:pStyle w:val="TableParagraph"/>
              <w:spacing w:before="231"/>
              <w:ind w:left="525" w:right="361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– Generatív (önállóan és/vagy csoportosan alkotó), kreatív zenei tevékenység</w:t>
            </w:r>
          </w:p>
        </w:tc>
        <w:tc>
          <w:tcPr>
            <w:tcW w:w="1212" w:type="dxa"/>
          </w:tcPr>
          <w:p>
            <w:pPr>
              <w:pStyle w:val="TableParagraph"/>
              <w:spacing w:before="231"/>
              <w:ind w:left="345" w:right="102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4 óra</w:t>
            </w:r>
          </w:p>
        </w:tc>
      </w:tr>
      <w:tr>
        <w:trPr>
          <w:trHeight w:val="577" w:hRule="atLeast"/>
        </w:trPr>
        <w:tc>
          <w:tcPr>
            <w:tcW w:w="2110" w:type="dxa"/>
          </w:tcPr>
          <w:p>
            <w:pPr>
              <w:pStyle w:val="TableParagraph"/>
              <w:spacing w:before="207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87" w:type="dxa"/>
            <w:gridSpan w:val="3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Ritmus- és dallamvariálási készség, fejlődő formaérzék.</w:t>
            </w:r>
          </w:p>
        </w:tc>
      </w:tr>
      <w:tr>
        <w:trPr>
          <w:trHeight w:val="949" w:hRule="atLeast"/>
        </w:trPr>
        <w:tc>
          <w:tcPr>
            <w:tcW w:w="21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atLeast" w:before="119"/>
              <w:ind w:left="251" w:right="22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8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right="582"/>
              <w:rPr>
                <w:sz w:val="22"/>
              </w:rPr>
            </w:pPr>
            <w:r>
              <w:rPr>
                <w:sz w:val="22"/>
              </w:rPr>
              <w:t>A kialakított készségek továbbfejlesztése. Generatív képességfejlesztés komponálással, rögtönzött folytatással.</w:t>
            </w:r>
          </w:p>
        </w:tc>
      </w:tr>
      <w:tr>
        <w:trPr>
          <w:trHeight w:val="395" w:hRule="atLeast"/>
        </w:trPr>
        <w:tc>
          <w:tcPr>
            <w:tcW w:w="669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7"/>
              <w:ind w:left="1509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7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327" w:hRule="atLeast"/>
        </w:trPr>
        <w:tc>
          <w:tcPr>
            <w:tcW w:w="6695" w:type="dxa"/>
            <w:gridSpan w:val="2"/>
          </w:tcPr>
          <w:p>
            <w:pPr>
              <w:pStyle w:val="TableParagraph"/>
              <w:spacing w:before="111"/>
              <w:ind w:right="612"/>
              <w:rPr>
                <w:sz w:val="24"/>
              </w:rPr>
            </w:pPr>
            <w:r>
              <w:rPr>
                <w:sz w:val="24"/>
              </w:rPr>
              <w:t>Különböző metrikájú, egyszerű ritmusgyakorlatok alkotása és reprodukálása.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Ritmus, metrum:</w:t>
            </w:r>
          </w:p>
          <w:p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különböző táncok metrikai és ritmikai jellemzőinek</w:t>
            </w:r>
          </w:p>
          <w:p>
            <w:pPr>
              <w:pStyle w:val="TableParagraph"/>
              <w:spacing w:before="1"/>
              <w:ind w:left="465" w:right="3020"/>
              <w:rPr>
                <w:sz w:val="24"/>
              </w:rPr>
            </w:pPr>
            <w:r>
              <w:rPr>
                <w:sz w:val="24"/>
              </w:rPr>
              <w:t>megfigyelése, reprodukciója ritmusimprovizáció,</w:t>
            </w:r>
            <w:r>
              <w:rPr>
                <w:spacing w:val="17"/>
                <w:sz w:val="24"/>
              </w:rPr>
              <w:t> </w:t>
            </w:r>
            <w:r>
              <w:rPr>
                <w:spacing w:val="-3"/>
                <w:sz w:val="24"/>
              </w:rPr>
              <w:t>szinkópálás.</w:t>
            </w:r>
          </w:p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Dallam: blues skála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megismertetése.</w:t>
            </w:r>
          </w:p>
        </w:tc>
        <w:tc>
          <w:tcPr>
            <w:tcW w:w="2402" w:type="dxa"/>
            <w:gridSpan w:val="2"/>
          </w:tcPr>
          <w:p>
            <w:pPr>
              <w:pStyle w:val="TableParagraph"/>
              <w:spacing w:before="111"/>
              <w:ind w:right="112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absztrakt gondolkodás fejlesztése.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0" w:lineRule="atLeast" w:before="1"/>
              <w:ind w:right="172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önkifejezés, érzelmek kifejezése többféle eszközzel.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1580" w:bottom="280" w:left="1200" w:right="1160"/>
        </w:sectPr>
      </w:pPr>
    </w:p>
    <w:p>
      <w:pPr>
        <w:pStyle w:val="BodyText"/>
        <w:spacing w:before="9"/>
        <w:rPr>
          <w:b/>
          <w:sz w:val="5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4868"/>
        <w:gridCol w:w="2403"/>
      </w:tblGrid>
      <w:tr>
        <w:trPr>
          <w:trHeight w:val="1658" w:hRule="atLeast"/>
        </w:trPr>
        <w:tc>
          <w:tcPr>
            <w:tcW w:w="669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Komponálás és rögtönzés összekapcsolása:</w:t>
            </w:r>
          </w:p>
          <w:p>
            <w:pPr>
              <w:pStyle w:val="TableParagraph"/>
              <w:ind w:left="465" w:right="128"/>
              <w:rPr>
                <w:sz w:val="24"/>
              </w:rPr>
            </w:pPr>
            <w:r>
              <w:rPr>
                <w:sz w:val="24"/>
              </w:rPr>
              <w:t>egyszerű dallam alkotása megadott paraméterekkel (hangkészlet, metrum, ritmikai elemek, szekvencia), rögtönzött folytatás</w:t>
            </w:r>
          </w:p>
          <w:p>
            <w:pPr>
              <w:pStyle w:val="TableParagraph"/>
              <w:spacing w:line="266" w:lineRule="exact"/>
              <w:ind w:left="465"/>
              <w:rPr>
                <w:sz w:val="24"/>
              </w:rPr>
            </w:pPr>
            <w:r>
              <w:rPr>
                <w:sz w:val="24"/>
              </w:rPr>
              <w:t>(pl. kérdés és felelet rögtönzés).</w:t>
            </w:r>
          </w:p>
        </w:tc>
        <w:tc>
          <w:tcPr>
            <w:tcW w:w="240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47" w:hRule="atLeast"/>
        </w:trPr>
        <w:tc>
          <w:tcPr>
            <w:tcW w:w="18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6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</w:t>
            </w:r>
          </w:p>
          <w:p>
            <w:pPr>
              <w:pStyle w:val="TableParagraph"/>
              <w:spacing w:line="270" w:lineRule="atLeast"/>
              <w:ind w:left="431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fogalmak</w:t>
            </w:r>
          </w:p>
        </w:tc>
        <w:tc>
          <w:tcPr>
            <w:tcW w:w="727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Ritmusvariációk, augmentáció, diminúció.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163"/>
        <w:gridCol w:w="4652"/>
        <w:gridCol w:w="1243"/>
        <w:gridCol w:w="1212"/>
      </w:tblGrid>
      <w:tr>
        <w:trPr>
          <w:trHeight w:val="948" w:hRule="atLeast"/>
        </w:trPr>
        <w:tc>
          <w:tcPr>
            <w:tcW w:w="1990" w:type="dxa"/>
            <w:gridSpan w:val="2"/>
          </w:tcPr>
          <w:p>
            <w:pPr>
              <w:pStyle w:val="TableParagraph"/>
              <w:spacing w:before="116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</w:t>
            </w:r>
          </w:p>
          <w:p>
            <w:pPr>
              <w:pStyle w:val="TableParagraph"/>
              <w:spacing w:line="270" w:lineRule="atLeast" w:before="1"/>
              <w:ind w:left="297" w:right="291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egység/ Fejlesztési </w:t>
            </w:r>
            <w:r>
              <w:rPr>
                <w:b/>
                <w:spacing w:val="-6"/>
                <w:sz w:val="24"/>
              </w:rPr>
              <w:t>cél</w:t>
            </w:r>
          </w:p>
        </w:tc>
        <w:tc>
          <w:tcPr>
            <w:tcW w:w="5895" w:type="dxa"/>
            <w:gridSpan w:val="2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655" w:right="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– Felismerő kottaolvasás,</w:t>
            </w:r>
          </w:p>
          <w:p>
            <w:pPr>
              <w:pStyle w:val="TableParagraph"/>
              <w:spacing w:before="1"/>
              <w:ind w:left="653" w:right="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zeneelméleti alapismeretek</w:t>
            </w:r>
          </w:p>
        </w:tc>
        <w:tc>
          <w:tcPr>
            <w:tcW w:w="1212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345" w:right="102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2 óra</w:t>
            </w:r>
          </w:p>
        </w:tc>
      </w:tr>
      <w:tr>
        <w:trPr>
          <w:trHeight w:val="1223" w:hRule="atLeast"/>
        </w:trPr>
        <w:tc>
          <w:tcPr>
            <w:tcW w:w="1990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07" w:type="dxa"/>
            <w:gridSpan w:val="3"/>
          </w:tcPr>
          <w:p>
            <w:pPr>
              <w:pStyle w:val="TableParagraph"/>
              <w:spacing w:line="270" w:lineRule="atLeast" w:before="111"/>
              <w:ind w:right="126"/>
              <w:rPr>
                <w:sz w:val="24"/>
              </w:rPr>
            </w:pPr>
            <w:r>
              <w:rPr>
                <w:sz w:val="24"/>
              </w:rPr>
              <w:t>Ritmikai, metrikai és dallami alapkészségek: a tanult ritmikai és dallami elemek felismerése kottaképről és azok alkalmazásának és újraalkotásának képessége a különböző generatív tevékenységek során. Könnyű olvasógyakorlatok énekes reprodukciójának képessége.</w:t>
            </w:r>
          </w:p>
        </w:tc>
      </w:tr>
      <w:tr>
        <w:trPr>
          <w:trHeight w:val="1499" w:hRule="atLeast"/>
        </w:trPr>
        <w:tc>
          <w:tcPr>
            <w:tcW w:w="1990" w:type="dxa"/>
            <w:gridSpan w:val="2"/>
          </w:tcPr>
          <w:p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191" w:right="16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7107" w:type="dxa"/>
            <w:gridSpan w:val="3"/>
          </w:tcPr>
          <w:p>
            <w:pPr>
              <w:pStyle w:val="TableParagraph"/>
              <w:spacing w:line="270" w:lineRule="atLeast" w:before="111"/>
              <w:ind w:left="136" w:right="126" w:hanging="29"/>
              <w:rPr>
                <w:sz w:val="24"/>
              </w:rPr>
            </w:pPr>
            <w:r>
              <w:rPr>
                <w:sz w:val="24"/>
              </w:rPr>
              <w:t>További ritmikai, metrikai és dallami elemek elsajátításával a zenei reprodukció fejlesztése. Előkészítést követően rövid, az énekelt zenei anyagnál könnyebb olvasógyakorlatok reprodukciójával a belső hallás fejlesztése. Felismerő kottaolvasási képesség fejlesztése egy-egy meghallgatott zenemű kottaképének követése alapján.</w:t>
            </w:r>
          </w:p>
        </w:tc>
      </w:tr>
      <w:tr>
        <w:trPr>
          <w:trHeight w:val="395" w:hRule="atLeast"/>
        </w:trPr>
        <w:tc>
          <w:tcPr>
            <w:tcW w:w="6642" w:type="dxa"/>
            <w:gridSpan w:val="3"/>
          </w:tcPr>
          <w:p>
            <w:pPr>
              <w:pStyle w:val="TableParagraph"/>
              <w:spacing w:line="259" w:lineRule="exact" w:before="116"/>
              <w:ind w:left="1485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55" w:type="dxa"/>
            <w:gridSpan w:val="2"/>
          </w:tcPr>
          <w:p>
            <w:pPr>
              <w:pStyle w:val="TableParagraph"/>
              <w:spacing w:line="259" w:lineRule="exact" w:before="116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431" w:hRule="atLeast"/>
        </w:trPr>
        <w:tc>
          <w:tcPr>
            <w:tcW w:w="6642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Zeneelméleti ismeretek bővítése az előkészítés – tudatosítás –</w:t>
            </w:r>
          </w:p>
          <w:p>
            <w:pPr>
              <w:pStyle w:val="TableParagraph"/>
              <w:ind w:left="827" w:right="2440" w:hanging="720"/>
              <w:rPr>
                <w:sz w:val="24"/>
              </w:rPr>
            </w:pPr>
            <w:r>
              <w:rPr>
                <w:sz w:val="24"/>
              </w:rPr>
              <w:t>gyakorlás/alkalmazás hármas egységében: a változó ütemmutató felismerése,</w:t>
            </w:r>
          </w:p>
          <w:p>
            <w:pPr>
              <w:pStyle w:val="TableParagraph"/>
              <w:spacing w:before="1"/>
              <w:ind w:left="827"/>
              <w:rPr>
                <w:sz w:val="24"/>
              </w:rPr>
            </w:pPr>
            <w:r>
              <w:rPr>
                <w:sz w:val="24"/>
              </w:rPr>
              <w:t>fejlődés a felismerő kottaolvasás terjedelmében és</w:t>
            </w:r>
          </w:p>
          <w:p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sebességében.</w:t>
            </w:r>
          </w:p>
          <w:p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Ritmikai elemek, metrum:</w:t>
            </w:r>
          </w:p>
          <w:p>
            <w:pPr>
              <w:pStyle w:val="TableParagraph"/>
              <w:ind w:right="3746" w:firstLine="851"/>
              <w:rPr>
                <w:sz w:val="24"/>
              </w:rPr>
            </w:pPr>
            <w:r>
              <w:rPr>
                <w:sz w:val="24"/>
              </w:rPr>
              <w:t>új ütemfajták: Dallami és harmóniaelemek:</w:t>
            </w:r>
          </w:p>
          <w:p>
            <w:pPr>
              <w:pStyle w:val="TableParagraph"/>
              <w:ind w:left="820"/>
              <w:rPr>
                <w:sz w:val="24"/>
              </w:rPr>
            </w:pPr>
            <w:r>
              <w:rPr>
                <w:sz w:val="24"/>
              </w:rPr>
              <w:t>harmóniai változások megfigyelése.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Hangközök:</w:t>
            </w:r>
          </w:p>
          <w:p>
            <w:pPr>
              <w:pStyle w:val="TableParagraph"/>
              <w:spacing w:line="270" w:lineRule="atLeast"/>
              <w:ind w:left="820" w:right="893"/>
              <w:rPr>
                <w:sz w:val="24"/>
              </w:rPr>
            </w:pPr>
            <w:r>
              <w:rPr>
                <w:sz w:val="24"/>
              </w:rPr>
              <w:t>kis és nagy szext, kis és nagy szeptim (megismerés szintjén).</w:t>
            </w:r>
          </w:p>
        </w:tc>
        <w:tc>
          <w:tcPr>
            <w:tcW w:w="245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törtek.</w:t>
            </w:r>
          </w:p>
        </w:tc>
      </w:tr>
      <w:tr>
        <w:trPr>
          <w:trHeight w:val="950" w:hRule="atLeast"/>
        </w:trPr>
        <w:tc>
          <w:tcPr>
            <w:tcW w:w="18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9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</w:t>
            </w:r>
          </w:p>
          <w:p>
            <w:pPr>
              <w:pStyle w:val="TableParagraph"/>
              <w:spacing w:line="270" w:lineRule="atLeast"/>
              <w:ind w:left="431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fogalmak</w:t>
            </w:r>
          </w:p>
        </w:tc>
        <w:tc>
          <w:tcPr>
            <w:tcW w:w="7270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Kis és nagy szext, kis és nagy szeptim.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5814"/>
        <w:gridCol w:w="1210"/>
      </w:tblGrid>
      <w:tr>
        <w:trPr>
          <w:trHeight w:val="719" w:hRule="atLeast"/>
        </w:trPr>
        <w:tc>
          <w:tcPr>
            <w:tcW w:w="2110" w:type="dxa"/>
          </w:tcPr>
          <w:p>
            <w:pPr>
              <w:pStyle w:val="TableParagraph"/>
              <w:spacing w:before="140"/>
              <w:ind w:left="357" w:right="10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814" w:type="dxa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Zenei befogadás – Befogadói kompetenciák fejlesztése</w:t>
            </w:r>
          </w:p>
        </w:tc>
        <w:tc>
          <w:tcPr>
            <w:tcW w:w="1210" w:type="dxa"/>
          </w:tcPr>
          <w:p>
            <w:pPr>
              <w:pStyle w:val="TableParagraph"/>
              <w:spacing w:before="140"/>
              <w:ind w:left="343" w:right="102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 3 óra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bottom="280" w:left="1200" w:right="1160"/>
        </w:sectPr>
      </w:pPr>
    </w:p>
    <w:p>
      <w:pPr>
        <w:pStyle w:val="BodyText"/>
        <w:spacing w:before="9"/>
        <w:rPr>
          <w:b/>
          <w:sz w:val="5"/>
        </w:r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7024"/>
      </w:tblGrid>
      <w:tr>
        <w:trPr>
          <w:trHeight w:val="671" w:hRule="atLeast"/>
        </w:trPr>
        <w:tc>
          <w:tcPr>
            <w:tcW w:w="2110" w:type="dxa"/>
          </w:tcPr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024" w:type="dxa"/>
          </w:tcPr>
          <w:p>
            <w:pPr>
              <w:pStyle w:val="TableParagraph"/>
              <w:spacing w:line="270" w:lineRule="atLeast" w:before="112"/>
              <w:ind w:right="203"/>
              <w:rPr>
                <w:sz w:val="24"/>
              </w:rPr>
            </w:pPr>
            <w:r>
              <w:rPr>
                <w:sz w:val="24"/>
              </w:rPr>
              <w:t>A megszerzett éneklési és generatív készségek szintjével, valamint az átélt zenei élmények mennyiségével arányos befogadói kompetencia.</w:t>
            </w:r>
          </w:p>
        </w:tc>
      </w:tr>
      <w:tr>
        <w:trPr>
          <w:trHeight w:val="829" w:hRule="atLeast"/>
        </w:trPr>
        <w:tc>
          <w:tcPr>
            <w:tcW w:w="2110" w:type="dxa"/>
          </w:tcPr>
          <w:p>
            <w:pPr>
              <w:pStyle w:val="TableParagraph"/>
              <w:spacing w:line="276" w:lineRule="exact" w:before="2"/>
              <w:ind w:left="251" w:right="22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702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Összetettebb, hosszabb, fokozott koncentrációt igénylő zenei anyag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befogadásához szükséges kompetenciák fejlesztése.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bottom="280" w:left="1200" w:right="1160"/>
        </w:sectPr>
      </w:pPr>
    </w:p>
    <w:p>
      <w:pPr>
        <w:pStyle w:val="BodyText"/>
        <w:spacing w:before="9"/>
        <w:rPr>
          <w:b/>
          <w:sz w:val="5"/>
        </w:r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4825"/>
        <w:gridCol w:w="2381"/>
      </w:tblGrid>
      <w:tr>
        <w:trPr>
          <w:trHeight w:val="395" w:hRule="atLeast"/>
        </w:trPr>
        <w:tc>
          <w:tcPr>
            <w:tcW w:w="6753" w:type="dxa"/>
            <w:gridSpan w:val="2"/>
          </w:tcPr>
          <w:p>
            <w:pPr>
              <w:pStyle w:val="TableParagraph"/>
              <w:spacing w:line="259" w:lineRule="exact" w:before="117"/>
              <w:ind w:left="1538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381" w:type="dxa"/>
          </w:tcPr>
          <w:p>
            <w:pPr>
              <w:pStyle w:val="TableParagraph"/>
              <w:spacing w:line="259" w:lineRule="exact" w:before="11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981" w:hRule="atLeast"/>
        </w:trPr>
        <w:tc>
          <w:tcPr>
            <w:tcW w:w="675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4"/>
              <w:ind w:right="996"/>
              <w:rPr>
                <w:sz w:val="24"/>
              </w:rPr>
            </w:pPr>
            <w:r>
              <w:rPr>
                <w:i/>
                <w:sz w:val="24"/>
              </w:rPr>
              <w:t>A zenehallgatási anyaghoz kapcsolódó zenei tapasztalatok </w:t>
            </w:r>
            <w:r>
              <w:rPr>
                <w:sz w:val="24"/>
              </w:rPr>
              <w:t>Szerkesztési és formai ismeretek: homofon és polifon szerkesztésmód.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A népdalfeldolgozás módjai Bartók és Kodály művészetében. Műzene és népzene megkülönböztetése hangszerek megfigyelésével.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Impresszionizmus a festészetben és a zenében.</w:t>
            </w:r>
          </w:p>
          <w:p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A populáris dalok zenei jellemzőinek megfigyelése a következő szempontok alapján: forma, szöveg, szövegábrázolás, dallami jellemzők, alapritmus és más érdekes ritmikai elemek, hangszerelés, improvizáció, dallami díszítés, különleges előadói megoldások.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TableParagraph"/>
              <w:spacing w:before="114"/>
              <w:ind w:right="264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középkori világi költészet, nemzeti romantika, romantikus vers, szövegelemzés.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264"/>
              <w:rPr>
                <w:sz w:val="24"/>
              </w:rPr>
            </w:pPr>
            <w:r>
              <w:rPr>
                <w:i/>
                <w:sz w:val="24"/>
              </w:rPr>
              <w:t>Történelem, </w:t>
            </w:r>
            <w:r>
              <w:rPr>
                <w:i/>
                <w:sz w:val="24"/>
              </w:rPr>
              <w:t>társadalmi és állampolgári ismeretek: </w:t>
            </w:r>
            <w:r>
              <w:rPr>
                <w:sz w:val="24"/>
              </w:rPr>
              <w:t>zeneirodalmi</w:t>
            </w:r>
          </w:p>
          <w:p>
            <w:pPr>
              <w:pStyle w:val="TableParagraph"/>
              <w:spacing w:line="276" w:lineRule="exact" w:before="2"/>
              <w:ind w:right="277"/>
              <w:rPr>
                <w:sz w:val="24"/>
              </w:rPr>
            </w:pPr>
            <w:r>
              <w:rPr>
                <w:sz w:val="24"/>
              </w:rPr>
              <w:t>alkotások történelmi kapcsolata.</w:t>
            </w:r>
          </w:p>
        </w:tc>
      </w:tr>
      <w:tr>
        <w:trPr>
          <w:trHeight w:val="3590" w:hRule="atLeast"/>
        </w:trPr>
        <w:tc>
          <w:tcPr>
            <w:tcW w:w="6753" w:type="dxa"/>
            <w:gridSpan w:val="2"/>
            <w:tcBorders>
              <w:top w:val="nil"/>
            </w:tcBorders>
          </w:tcPr>
          <w:p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A zeneirodalmi példák befogadását segítő kiegészítő ismeretek: Alapvető ismeretek, a mű keletkezésének körülményeiről, zeneművek történeti koráról, a zeneszerzők életéről, a művek műfajáról és formájáról.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Ismerkedés a partitúrával (a zenehallgatást segítő egyszerűsített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kottakép).</w:t>
            </w:r>
          </w:p>
          <w:p>
            <w:pPr>
              <w:pStyle w:val="TableParagraph"/>
              <w:ind w:right="225"/>
              <w:jc w:val="both"/>
              <w:rPr>
                <w:sz w:val="24"/>
              </w:rPr>
            </w:pPr>
            <w:r>
              <w:rPr>
                <w:sz w:val="24"/>
              </w:rPr>
              <w:t>Más műveltségi területekhez tartozó kapcsolódások felfedeztetése, bemutatása, az önálló ismeretszerző tevékenységre való ösztönzés, önálló gyűjtések, kutatások (zenei példa és ismeretanyag).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Összefüggések bemutatása a zenei stíluskorszakok és történelmi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események között, önálló gyűjtőmunka segítségével.</w:t>
            </w:r>
          </w:p>
        </w:tc>
        <w:tc>
          <w:tcPr>
            <w:tcW w:w="2381" w:type="dxa"/>
            <w:tcBorders>
              <w:top w:val="nil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right="118"/>
              <w:rPr>
                <w:sz w:val="24"/>
              </w:rPr>
            </w:pPr>
            <w:r>
              <w:rPr>
                <w:i/>
                <w:sz w:val="24"/>
              </w:rPr>
              <w:t>Idegen nyelvek: </w:t>
            </w:r>
            <w:r>
              <w:rPr>
                <w:sz w:val="24"/>
              </w:rPr>
              <w:t>énekes művek </w:t>
            </w:r>
            <w:r>
              <w:rPr>
                <w:spacing w:val="-3"/>
                <w:sz w:val="24"/>
              </w:rPr>
              <w:t>eredeti </w:t>
            </w:r>
            <w:r>
              <w:rPr>
                <w:sz w:val="24"/>
              </w:rPr>
              <w:t>nyelven.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Erkölcstan: </w:t>
            </w:r>
            <w:r>
              <w:rPr>
                <w:sz w:val="24"/>
              </w:rPr>
              <w:t>műalkotások </w:t>
            </w:r>
            <w:r>
              <w:rPr>
                <w:spacing w:val="-3"/>
                <w:sz w:val="24"/>
              </w:rPr>
              <w:t>erkölcsi </w:t>
            </w:r>
            <w:r>
              <w:rPr>
                <w:sz w:val="24"/>
              </w:rPr>
              <w:t>üzenete.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Vizuális kultúra:</w:t>
            </w:r>
          </w:p>
          <w:p>
            <w:pPr>
              <w:pStyle w:val="TableParagraph"/>
              <w:spacing w:line="270" w:lineRule="atLeast" w:before="1"/>
              <w:ind w:right="508"/>
              <w:jc w:val="both"/>
              <w:rPr>
                <w:sz w:val="24"/>
              </w:rPr>
            </w:pPr>
            <w:r>
              <w:rPr>
                <w:sz w:val="24"/>
              </w:rPr>
              <w:t>művészettörténeti stíluskorszakok </w:t>
            </w:r>
            <w:r>
              <w:rPr>
                <w:spacing w:val="-9"/>
                <w:sz w:val="24"/>
              </w:rPr>
              <w:t>és </w:t>
            </w:r>
            <w:r>
              <w:rPr>
                <w:sz w:val="24"/>
              </w:rPr>
              <w:t>stílusirányzatok.</w:t>
            </w:r>
          </w:p>
        </w:tc>
      </w:tr>
      <w:tr>
        <w:trPr>
          <w:trHeight w:val="880" w:hRule="atLeast"/>
        </w:trPr>
        <w:tc>
          <w:tcPr>
            <w:tcW w:w="1928" w:type="dxa"/>
          </w:tcPr>
          <w:p>
            <w:pPr>
              <w:pStyle w:val="TableParagraph"/>
              <w:spacing w:before="222"/>
              <w:ind w:left="482" w:right="129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06" w:type="dxa"/>
            <w:gridSpan w:val="2"/>
          </w:tcPr>
          <w:p>
            <w:pPr>
              <w:pStyle w:val="TableParagraph"/>
              <w:spacing w:before="111"/>
              <w:ind w:left="109"/>
              <w:rPr>
                <w:sz w:val="24"/>
              </w:rPr>
            </w:pPr>
            <w:r>
              <w:rPr>
                <w:sz w:val="24"/>
              </w:rPr>
              <w:t>Homofónia, polifónia, zenei impresszionizmus, műzene, népzenei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feldolgozás, klasszikus zene, populáris zene.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0"/>
        <w:gridCol w:w="4537"/>
        <w:gridCol w:w="1277"/>
        <w:gridCol w:w="1294"/>
      </w:tblGrid>
      <w:tr>
        <w:trPr>
          <w:trHeight w:val="947" w:hRule="atLeast"/>
        </w:trPr>
        <w:tc>
          <w:tcPr>
            <w:tcW w:w="1990" w:type="dxa"/>
          </w:tcPr>
          <w:p>
            <w:pPr>
              <w:pStyle w:val="TableParagraph"/>
              <w:spacing w:line="270" w:lineRule="atLeast" w:before="116"/>
              <w:ind w:left="297" w:right="291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</w:t>
            </w:r>
            <w:r>
              <w:rPr>
                <w:b/>
                <w:spacing w:val="-6"/>
                <w:sz w:val="24"/>
              </w:rPr>
              <w:t>cél</w:t>
            </w:r>
          </w:p>
        </w:tc>
        <w:tc>
          <w:tcPr>
            <w:tcW w:w="5814" w:type="dxa"/>
            <w:gridSpan w:val="2"/>
          </w:tcPr>
          <w:p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1243"/>
              <w:rPr>
                <w:b/>
                <w:sz w:val="24"/>
              </w:rPr>
            </w:pPr>
            <w:r>
              <w:rPr>
                <w:b/>
                <w:sz w:val="24"/>
              </w:rPr>
              <w:t>Zenei befogadás – Zenehallgatás</w:t>
            </w:r>
          </w:p>
        </w:tc>
        <w:tc>
          <w:tcPr>
            <w:tcW w:w="1294" w:type="dxa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383" w:right="146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8 óra</w:t>
            </w:r>
          </w:p>
        </w:tc>
      </w:tr>
      <w:tr>
        <w:trPr>
          <w:trHeight w:val="948" w:hRule="atLeast"/>
        </w:trPr>
        <w:tc>
          <w:tcPr>
            <w:tcW w:w="1990" w:type="dxa"/>
          </w:tcPr>
          <w:p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08" w:type="dxa"/>
            <w:gridSpan w:val="3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A zenemű gondolati tartalmát közvetítő kifejezőeszközök átélésének és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értelmezésének képessége.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 korábban tanult jellegzetes zeneművek részleteinek felismerése.</w:t>
            </w:r>
          </w:p>
        </w:tc>
      </w:tr>
      <w:tr>
        <w:trPr>
          <w:trHeight w:val="949" w:hRule="atLeast"/>
        </w:trPr>
        <w:tc>
          <w:tcPr>
            <w:tcW w:w="1990" w:type="dxa"/>
          </w:tcPr>
          <w:p>
            <w:pPr>
              <w:pStyle w:val="TableParagraph"/>
              <w:spacing w:line="270" w:lineRule="atLeast" w:before="119"/>
              <w:ind w:left="191" w:right="16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7108" w:type="dxa"/>
            <w:gridSpan w:val="3"/>
          </w:tcPr>
          <w:p>
            <w:pPr>
              <w:pStyle w:val="TableParagraph"/>
              <w:spacing w:before="114"/>
              <w:ind w:right="1159"/>
              <w:rPr>
                <w:sz w:val="24"/>
              </w:rPr>
            </w:pPr>
            <w:r>
              <w:rPr>
                <w:sz w:val="24"/>
              </w:rPr>
              <w:t>A befogadói kompetencia erősítése az ismeretek kronológiai rendszerezésével. Zenehallgatóvá nevelés.</w:t>
            </w:r>
          </w:p>
        </w:tc>
      </w:tr>
      <w:tr>
        <w:trPr>
          <w:trHeight w:val="395" w:hRule="atLeast"/>
        </w:trPr>
        <w:tc>
          <w:tcPr>
            <w:tcW w:w="6527" w:type="dxa"/>
            <w:gridSpan w:val="2"/>
          </w:tcPr>
          <w:p>
            <w:pPr>
              <w:pStyle w:val="TableParagraph"/>
              <w:spacing w:line="259" w:lineRule="exact" w:before="116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571" w:type="dxa"/>
            <w:gridSpan w:val="2"/>
          </w:tcPr>
          <w:p>
            <w:pPr>
              <w:pStyle w:val="TableParagraph"/>
              <w:spacing w:line="259" w:lineRule="exact" w:before="116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671" w:hRule="atLeast"/>
        </w:trPr>
        <w:tc>
          <w:tcPr>
            <w:tcW w:w="6527" w:type="dxa"/>
            <w:gridSpan w:val="2"/>
          </w:tcPr>
          <w:p>
            <w:pPr>
              <w:pStyle w:val="TableParagraph"/>
              <w:spacing w:line="270" w:lineRule="atLeast" w:before="111"/>
              <w:ind w:right="185"/>
              <w:rPr>
                <w:sz w:val="24"/>
              </w:rPr>
            </w:pPr>
            <w:r>
              <w:rPr>
                <w:sz w:val="24"/>
              </w:rPr>
              <w:t>Az énekes anyaghoz kapcsolódó szemelvények meghallgatása, zeneirodalmi szemelvények a zeneirodalom széles spektrumából</w:t>
            </w:r>
          </w:p>
        </w:tc>
        <w:tc>
          <w:tcPr>
            <w:tcW w:w="2571" w:type="dxa"/>
            <w:gridSpan w:val="2"/>
          </w:tcPr>
          <w:p>
            <w:pPr>
              <w:pStyle w:val="TableParagraph"/>
              <w:spacing w:line="270" w:lineRule="atLeast" w:before="111"/>
              <w:ind w:right="334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romantikus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1580" w:bottom="280" w:left="1200" w:right="1160"/>
        </w:sectPr>
      </w:pPr>
    </w:p>
    <w:p>
      <w:pPr>
        <w:pStyle w:val="BodyText"/>
        <w:spacing w:before="9"/>
        <w:rPr>
          <w:b/>
          <w:sz w:val="5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4700"/>
        <w:gridCol w:w="2571"/>
      </w:tblGrid>
      <w:tr>
        <w:trPr>
          <w:trHeight w:val="4692" w:hRule="atLeast"/>
        </w:trPr>
        <w:tc>
          <w:tcPr>
            <w:tcW w:w="6527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válogatva:</w:t>
            </w:r>
          </w:p>
          <w:p>
            <w:pPr>
              <w:pStyle w:val="TableParagraph"/>
              <w:ind w:left="455" w:right="604"/>
              <w:rPr>
                <w:sz w:val="24"/>
              </w:rPr>
            </w:pPr>
            <w:r>
              <w:rPr>
                <w:sz w:val="24"/>
              </w:rPr>
              <w:t>a középkor és a reneszánsz zenéje: gregorián és trubadúr ének,</w:t>
            </w:r>
          </w:p>
          <w:p>
            <w:pPr>
              <w:pStyle w:val="TableParagraph"/>
              <w:ind w:left="455" w:right="2790"/>
              <w:rPr>
                <w:sz w:val="24"/>
              </w:rPr>
            </w:pPr>
            <w:r>
              <w:rPr>
                <w:sz w:val="24"/>
              </w:rPr>
              <w:t>barokk zene: kantáta és oratórium bécsi klasszicizmus: szimfónia,</w:t>
            </w:r>
          </w:p>
          <w:p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a romantika zenéje: romantikus dal</w:t>
            </w:r>
          </w:p>
          <w:p>
            <w:pPr>
              <w:pStyle w:val="TableParagraph"/>
              <w:ind w:left="455" w:right="384"/>
              <w:rPr>
                <w:sz w:val="24"/>
              </w:rPr>
            </w:pPr>
            <w:r>
              <w:rPr>
                <w:sz w:val="24"/>
              </w:rPr>
              <w:t>a 20. század zenéje: kórusművek, opera, táncjáték, </w:t>
            </w:r>
            <w:r>
              <w:rPr>
                <w:color w:val="C5000A"/>
                <w:sz w:val="24"/>
              </w:rPr>
              <w:t>musical </w:t>
            </w:r>
            <w:r>
              <w:rPr>
                <w:sz w:val="24"/>
              </w:rPr>
              <w:t>kamarazene, jazz és a rock születése,</w:t>
            </w:r>
          </w:p>
          <w:p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kortárs zenei művek megismerése.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zeneirodalom gazdagságának, műfaji sokszínűségének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megismerése.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meghallgatott szemelvények felismerése.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Zenetörténeti korszakok, stílusjegyek, műfajok és formák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rendszerezett ismerete.</w:t>
            </w:r>
          </w:p>
          <w:p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>
              <w:rPr>
                <w:sz w:val="24"/>
              </w:rPr>
              <w:t>A művek megismerésén, elemzésén keresztül a kultúrabefogadás szándékának erősítése (hangverseny-látogatás motivációs szerepének felhasználásával).</w:t>
            </w:r>
          </w:p>
        </w:tc>
        <w:tc>
          <w:tcPr>
            <w:tcW w:w="2571" w:type="dxa"/>
          </w:tcPr>
          <w:p>
            <w:pPr>
              <w:pStyle w:val="TableParagraph"/>
              <w:ind w:right="534"/>
              <w:rPr>
                <w:sz w:val="24"/>
              </w:rPr>
            </w:pPr>
            <w:r>
              <w:rPr>
                <w:sz w:val="24"/>
              </w:rPr>
              <w:t>és kortárs költészet, szövegelemzés.</w:t>
            </w:r>
          </w:p>
          <w:p>
            <w:pPr>
              <w:pStyle w:val="TableParagraph"/>
              <w:ind w:right="121"/>
              <w:rPr>
                <w:sz w:val="24"/>
              </w:rPr>
            </w:pPr>
            <w:r>
              <w:rPr>
                <w:i/>
                <w:sz w:val="24"/>
              </w:rPr>
              <w:t>Történelem, társadalmi </w:t>
            </w:r>
            <w:r>
              <w:rPr>
                <w:i/>
                <w:sz w:val="24"/>
              </w:rPr>
              <w:t>és állampolgári ismeretek: </w:t>
            </w:r>
            <w:r>
              <w:rPr>
                <w:sz w:val="24"/>
              </w:rPr>
              <w:t>zeneirodalmi alkotások történelmi kapcsolata.</w:t>
            </w:r>
          </w:p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680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művészettörténeti stíluskorszakok és stílusirányzatok ismerete.</w:t>
            </w:r>
          </w:p>
        </w:tc>
      </w:tr>
      <w:tr>
        <w:trPr>
          <w:trHeight w:val="949" w:hRule="atLeast"/>
        </w:trPr>
        <w:tc>
          <w:tcPr>
            <w:tcW w:w="1827" w:type="dxa"/>
          </w:tcPr>
          <w:p>
            <w:pPr>
              <w:pStyle w:val="TableParagraph"/>
              <w:spacing w:before="116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</w:t>
            </w:r>
          </w:p>
          <w:p>
            <w:pPr>
              <w:pStyle w:val="TableParagraph"/>
              <w:spacing w:line="270" w:lineRule="atLeast"/>
              <w:ind w:left="436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</w:t>
            </w:r>
            <w:r>
              <w:rPr>
                <w:b/>
                <w:w w:val="95"/>
                <w:sz w:val="24"/>
              </w:rPr>
              <w:t>fogalmak</w:t>
            </w:r>
          </w:p>
        </w:tc>
        <w:tc>
          <w:tcPr>
            <w:tcW w:w="7271" w:type="dxa"/>
            <w:gridSpan w:val="2"/>
          </w:tcPr>
          <w:p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Trubadúr ének, oratórium, kantáta, táncjáték, kamarazene, jazz, rock.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  <w:r>
        <w:rPr/>
        <w:pict>
          <v:group style="position:absolute;margin-left:70.58448pt;margin-top:13.736238pt;width:447.6pt;height:186.5pt;mso-position-horizontal-relative:page;mso-position-vertical-relative:paragraph;z-index:-15715328;mso-wrap-distance-left:0;mso-wrap-distance-right:0" coordorigin="1412,275" coordsize="8952,3730">
            <v:shape style="position:absolute;left:3373;top:279;width:6986;height:3721" type="#_x0000_t202" filled="false" stroked="true" strokeweight=".48pt" strokecolor="#000000">
              <v:textbox inset="0,0,0,0">
                <w:txbxContent>
                  <w:p>
                    <w:pPr>
                      <w:spacing w:before="114"/>
                      <w:ind w:left="451" w:right="447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Az énekes anyagból </w:t>
                    </w:r>
                    <w:r>
                      <w:rPr>
                        <w:color w:val="C5000A"/>
                        <w:sz w:val="24"/>
                      </w:rPr>
                      <w:t>13 dalt </w:t>
                    </w:r>
                    <w:r>
                      <w:rPr>
                        <w:sz w:val="24"/>
                      </w:rPr>
                      <w:t>és zenei szemelvényt emlékezetből énekelnek kifejezően csoportban.</w:t>
                    </w:r>
                  </w:p>
                  <w:p>
                    <w:pPr>
                      <w:spacing w:before="0"/>
                      <w:ind w:left="451" w:right="412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generatív készségfejlesztés eredményeként továbbfejlődött a ritmusérzékük, dallami készségeik, többszólamú és harmonikus hallásuk, formaérzékük.</w:t>
                    </w:r>
                  </w:p>
                  <w:p>
                    <w:pPr>
                      <w:spacing w:before="0"/>
                      <w:ind w:left="451" w:right="992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Az új zenei elemeket felismerik kottaképről. Előkészítést követően a megismert zenei anyagnál könnyebb gyakorló feladatokat szolmizálva olvassák.</w:t>
                    </w:r>
                  </w:p>
                  <w:p>
                    <w:pPr>
                      <w:spacing w:before="0"/>
                      <w:ind w:left="451" w:right="17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Képesek egy-egy zenemű adekvát befogadására annak adott funkciójához, stílusához, műfajához mérten.</w:t>
                    </w:r>
                  </w:p>
                  <w:p>
                    <w:pPr>
                      <w:spacing w:before="0"/>
                      <w:ind w:left="451" w:right="17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zenehallgatásra ajánlott, stílusból, zenei korszakból kiválasztott zeneműveket (min. 10 alkotás) megismerték, a halott műveket jellemző részleteik alapján felismerik.</w:t>
                    </w:r>
                  </w:p>
                </w:txbxContent>
              </v:textbox>
              <v:stroke dashstyle="solid"/>
              <w10:wrap type="none"/>
            </v:shape>
            <v:shape style="position:absolute;left:1416;top:279;width:1957;height:3721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1"/>
                      <w:ind w:left="290" w:right="135" w:hanging="137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 fejlesztés várt eredményei a</w:t>
                    </w:r>
                  </w:p>
                  <w:p>
                    <w:pPr>
                      <w:spacing w:before="0"/>
                      <w:ind w:left="679" w:right="368" w:hanging="293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8. évfolyam végén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b/>
          <w:sz w:val="12"/>
        </w:rPr>
      </w:pPr>
    </w:p>
    <w:p>
      <w:pPr>
        <w:spacing w:before="97"/>
        <w:ind w:left="216" w:right="0" w:firstLine="0"/>
        <w:jc w:val="both"/>
        <w:rPr>
          <w:b/>
          <w:sz w:val="24"/>
        </w:rPr>
      </w:pPr>
      <w:r>
        <w:rPr>
          <w:b/>
          <w:sz w:val="24"/>
        </w:rPr>
        <w:t>Ajánlott zenehallgatási anyag</w:t>
      </w:r>
    </w:p>
    <w:p>
      <w:pPr>
        <w:pStyle w:val="BodyText"/>
        <w:spacing w:before="115"/>
        <w:ind w:left="216" w:right="255"/>
        <w:jc w:val="both"/>
      </w:pPr>
      <w:r>
        <w:rPr/>
        <w:t>A felsorolás ajánlásokat tartalmaz. A zeneművek megadott listája a tanár egyéni választása szerint módosítható. A megadott művek egy része olyan terjedelmű, hogy az ének-zene óra keretei között csak részletek meghallgatására van mód. A megfelelő részletek kiválasztásához a fejlesztési céloknál meghatározott tartalmak adnak iránymutatást.</w:t>
      </w:r>
    </w:p>
    <w:p>
      <w:pPr>
        <w:pStyle w:val="BodyText"/>
        <w:spacing w:before="121"/>
        <w:ind w:left="216"/>
        <w:jc w:val="both"/>
      </w:pPr>
      <w:r>
        <w:rPr/>
        <w:t>Európán kívüli kultúrák népzenéje</w:t>
      </w:r>
    </w:p>
    <w:p>
      <w:pPr>
        <w:pStyle w:val="BodyText"/>
        <w:ind w:left="216"/>
        <w:jc w:val="both"/>
      </w:pPr>
      <w:r>
        <w:rPr/>
        <w:t>Gregorián énekek, korai többszólamú művek részletei</w:t>
      </w:r>
    </w:p>
    <w:p>
      <w:pPr>
        <w:pStyle w:val="BodyText"/>
        <w:spacing w:line="237" w:lineRule="auto" w:before="2"/>
        <w:ind w:left="216" w:right="462"/>
      </w:pPr>
      <w:r>
        <w:rPr/>
        <w:t>Georg Friedrich Händel: Messiás (Messiah), HWV 56: For unto us a child is born, Halleluja Joseph Haydn: Évszakok (Die Jahreszeiten), Hob. XXI:3 – Szüreti kórus</w:t>
      </w:r>
    </w:p>
    <w:p>
      <w:pPr>
        <w:pStyle w:val="BodyText"/>
        <w:spacing w:before="1"/>
        <w:ind w:left="216"/>
      </w:pPr>
      <w:r>
        <w:rPr/>
        <w:t>Maurice Ravel: Bolero</w:t>
      </w:r>
    </w:p>
    <w:p>
      <w:pPr>
        <w:pStyle w:val="BodyText"/>
        <w:ind w:left="216"/>
      </w:pPr>
      <w:r>
        <w:rPr/>
        <w:t>Erik Satie: Gymnopedie No. 1.</w:t>
      </w:r>
    </w:p>
    <w:p>
      <w:pPr>
        <w:spacing w:after="0"/>
        <w:sectPr>
          <w:pgSz w:w="11910" w:h="16840"/>
          <w:pgMar w:top="1580" w:bottom="280" w:left="1200" w:right="1160"/>
        </w:sectPr>
      </w:pPr>
    </w:p>
    <w:p>
      <w:pPr>
        <w:pStyle w:val="BodyText"/>
        <w:spacing w:before="79"/>
        <w:ind w:left="216"/>
      </w:pPr>
      <w:r>
        <w:rPr/>
        <w:t>Bartók Béla: Concerto, BB 123 IV. tétel – Megszakított közjáték</w:t>
      </w:r>
    </w:p>
    <w:p>
      <w:pPr>
        <w:pStyle w:val="BodyText"/>
        <w:ind w:left="216"/>
      </w:pPr>
      <w:r>
        <w:rPr/>
        <w:t>Igor Sztravinszkij: A katona története (Histoire du soldat) – elbeszélésre, játékra és táncra</w:t>
      </w:r>
    </w:p>
    <w:p>
      <w:pPr>
        <w:pStyle w:val="BodyText"/>
        <w:ind w:left="216"/>
      </w:pPr>
      <w:r>
        <w:rPr/>
        <w:t>John Cage: 4’33”</w:t>
      </w:r>
    </w:p>
    <w:p>
      <w:pPr>
        <w:pStyle w:val="BodyText"/>
        <w:ind w:left="216"/>
      </w:pPr>
      <w:r>
        <w:rPr/>
        <w:t>Ligeti György: Atmosphères, Lux aeterna</w:t>
      </w:r>
    </w:p>
    <w:p>
      <w:pPr>
        <w:pStyle w:val="BodyText"/>
        <w:ind w:left="216" w:right="596"/>
      </w:pPr>
      <w:r>
        <w:rPr/>
        <w:t>Krzysztof Penderecki: Hirosima emlékezete (Threnody for the Victims of Hiroshima) Benjamin Britten: Variációk és fúga egy Purcell-témára (The Young Person’s Guide to the Orchestra: Variations and Fugue on a Theme of Henry Purcell), op. 34</w:t>
      </w:r>
    </w:p>
    <w:p>
      <w:pPr>
        <w:pStyle w:val="BodyText"/>
        <w:ind w:left="216"/>
      </w:pPr>
      <w:r>
        <w:rPr/>
        <w:t>Andrew Lloyd Webber valamely művének részlete</w:t>
      </w:r>
    </w:p>
    <w:p>
      <w:pPr>
        <w:pStyle w:val="BodyText"/>
        <w:ind w:left="216" w:right="5914"/>
      </w:pPr>
      <w:r>
        <w:rPr>
          <w:color w:val="C5000A"/>
        </w:rPr>
        <w:t>Gershwin : Egy amerikai Párizsban Gershwin : Kék rapszódia</w:t>
      </w:r>
    </w:p>
    <w:sectPr>
      <w:pgSz w:w="11910" w:h="16840"/>
      <w:pgMar w:top="1560" w:bottom="280" w:left="12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–"/>
      <w:lvlJc w:val="left"/>
      <w:pPr>
        <w:ind w:left="924" w:hanging="168"/>
      </w:pPr>
      <w:rPr>
        <w:rFonts w:hint="default" w:ascii="Times New Roman" w:hAnsi="Times New Roman" w:eastAsia="Times New Roman" w:cs="Times New Roman"/>
        <w:w w:val="99"/>
        <w:sz w:val="22"/>
        <w:szCs w:val="22"/>
        <w:lang w:val="hu-HU" w:eastAsia="en-US" w:bidi="ar-SA"/>
      </w:rPr>
    </w:lvl>
    <w:lvl w:ilvl="1">
      <w:start w:val="5"/>
      <w:numFmt w:val="decimal"/>
      <w:lvlText w:val="%2."/>
      <w:lvlJc w:val="left"/>
      <w:pPr>
        <w:ind w:left="4585" w:hanging="240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hu-HU" w:eastAsia="en-US" w:bidi="ar-SA"/>
      </w:rPr>
    </w:lvl>
    <w:lvl w:ilvl="2">
      <w:start w:val="0"/>
      <w:numFmt w:val="bullet"/>
      <w:lvlText w:val="•"/>
      <w:lvlJc w:val="left"/>
      <w:pPr>
        <w:ind w:left="5131" w:hanging="24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5683" w:hanging="24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6235" w:hanging="24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6787" w:hanging="24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7339" w:hanging="24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890" w:hanging="24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442" w:hanging="240"/>
      </w:pPr>
      <w:rPr>
        <w:rFonts w:hint="default"/>
        <w:lang w:val="hu-H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1464" w:hanging="360"/>
      </w:pPr>
      <w:rPr>
        <w:rFonts w:hint="default"/>
        <w:w w:val="91"/>
        <w:lang w:val="hu-HU" w:eastAsia="en-US" w:bidi="ar-SA"/>
      </w:rPr>
    </w:lvl>
    <w:lvl w:ilvl="1">
      <w:start w:val="0"/>
      <w:numFmt w:val="bullet"/>
      <w:lvlText w:val="•"/>
      <w:lvlJc w:val="left"/>
      <w:pPr>
        <w:ind w:left="2268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3077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885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694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503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311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120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929" w:hanging="360"/>
      </w:pPr>
      <w:rPr>
        <w:rFonts w:hint="default"/>
        <w:lang w:val="hu-H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u-HU" w:eastAsia="en-US" w:bidi="ar-SA"/>
    </w:rPr>
  </w:style>
  <w:style w:styleId="Heading1" w:type="paragraph">
    <w:name w:val="Heading 1"/>
    <w:basedOn w:val="Normal"/>
    <w:uiPriority w:val="1"/>
    <w:qFormat/>
    <w:pPr>
      <w:ind w:left="92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u-HU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3909" w:right="395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ind w:left="1464" w:hanging="360"/>
      <w:jc w:val="both"/>
    </w:pPr>
    <w:rPr>
      <w:rFonts w:ascii="Times New Roman" w:hAnsi="Times New Roman" w:eastAsia="Times New Roman" w:cs="Times New Roman"/>
      <w:lang w:val="hu-H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2020-05-20T10:34:51Z</dcterms:created>
  <dcterms:modified xsi:type="dcterms:W3CDTF">2020-05-20T10:34:51Z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2015-11-18T00:00:00Z</vt:filetime>
  </property>
</Properties>
</file>