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8"/>
      </w:pPr>
      <w:bookmarkStart w:name="Földrajz az általános iskolák 7–8. évfol" w:id="1"/>
      <w:bookmarkEnd w:id="1"/>
      <w:r>
        <w:rPr>
          <w:b w:val="0"/>
        </w:rPr>
      </w:r>
      <w:r>
        <w:rPr/>
        <w:t>Földrajz az általános iskolák 7–8. évfolyama számára</w:t>
      </w:r>
    </w:p>
    <w:p>
      <w:pPr>
        <w:pStyle w:val="BodyText"/>
        <w:spacing w:before="8"/>
        <w:rPr>
          <w:b/>
          <w:sz w:val="41"/>
        </w:rPr>
      </w:pPr>
    </w:p>
    <w:p>
      <w:pPr>
        <w:spacing w:line="417" w:lineRule="auto" w:before="0"/>
        <w:ind w:left="2435" w:right="2436" w:firstLine="0"/>
        <w:jc w:val="center"/>
        <w:rPr>
          <w:b/>
          <w:sz w:val="28"/>
        </w:rPr>
      </w:pPr>
      <w:r>
        <w:rPr>
          <w:b/>
          <w:sz w:val="28"/>
        </w:rPr>
        <w:t>FÖLDÜNK ÉS KÖRNYEZETÜNK* ALAPELVEK, CÉLOK</w:t>
      </w:r>
    </w:p>
    <w:p>
      <w:pPr>
        <w:pStyle w:val="BodyText"/>
        <w:spacing w:line="276" w:lineRule="auto"/>
        <w:ind w:left="118" w:right="113" w:firstLine="340"/>
        <w:jc w:val="both"/>
      </w:pPr>
      <w:r>
        <w:rPr/>
        <w:t>A Földünk – környezetünk műveltségi terület megismerteti a tanulókat a szűkebb és tágabb környezet természeti és társadalmi-gazdasági jellemzőivel, folyamataival. Elősegíti, hogy reális kép alakuljon ki bennük nemzeti értékeinkről, a magyarság világban elfoglalt helyéről, hazánk természeti, társadalmi-gazdasági adottságairól, jellemző társadalmi- gazdasági folyamatairól, valamint az európai integrációban betöltött szerepéről.</w:t>
      </w:r>
      <w:r>
        <w:rPr>
          <w:spacing w:val="11"/>
        </w:rPr>
        <w:t> </w:t>
      </w:r>
      <w:r>
        <w:rPr/>
        <w:t>Megismerteti</w:t>
      </w:r>
    </w:p>
    <w:p>
      <w:pPr>
        <w:pStyle w:val="BodyText"/>
        <w:spacing w:line="276" w:lineRule="auto"/>
        <w:ind w:left="118" w:right="116"/>
        <w:jc w:val="both"/>
      </w:pPr>
      <w:r>
        <w:rPr/>
        <w:t>– lehetőség szerint a gyakorlatban – a szűkebb és a tágabb természeti és társadalmi környezetben való tájékozódás, eligazodás alapvető eszközeit és módszereit. Vizsgálódásának középpontjában a természeti, társadalmi-gazdasági és környezeti folyamatok, jelenségek, valamint napjaink eseményei állnak. Valamennyit a társadalom szemszögéből mutatja be a természet-, a társadalom- és a környezettudományok vizsgálódási módszereinek alkalmazásával.</w:t>
      </w:r>
    </w:p>
    <w:p>
      <w:pPr>
        <w:pStyle w:val="BodyText"/>
        <w:spacing w:line="276" w:lineRule="auto"/>
        <w:ind w:left="118" w:right="113" w:firstLine="340"/>
        <w:jc w:val="both"/>
      </w:pPr>
      <w:r>
        <w:rPr/>
        <w:t>A Földünk – környezetünk műveltségi terület tartalmainak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 műveltségi terület minden jelenséget és folyamatot tér- és időbeli változásában, fejlődésében mutat be, megláttatva azok okait és lehetséges következményeit is. Így fokozatosan kialakulhat a tanulók felelős magatartása a szűkebb és a tágabb természeti, illetve társadalmi környezet iránt. A globalizálódó gazdasági, társadalmi és környezeti folyamatok értékelésével lehetővé válik, hogy a tanulók megismerjék az emberiség egész bolygónkra kiterjedő természetátalakító tevékenységét, valamint az ebből fakadó, szintén világméretű természeti és társadalmi problémákat. Az elsajátított ismeretek és a felismert összefüggések alapján érthetővé válnak azok az új kihívások, amelyek a XXI. század elején átszabják a hagyományos gazdaság kereteit, s amelyek érdekellentéteket okozhatnak, társadalmi változásokat gerjeszthetnek a világ korábban egymástól elzárt térségeiben, társadalmaiban.</w:t>
      </w:r>
    </w:p>
    <w:p>
      <w:pPr>
        <w:pStyle w:val="BodyText"/>
        <w:spacing w:line="276" w:lineRule="auto"/>
        <w:ind w:left="118" w:right="114" w:firstLine="340"/>
        <w:jc w:val="both"/>
      </w:pPr>
      <w:r>
        <w:rPr/>
        <w:t>A műveltségi terület tartalmi elemeinek feldolgozása a szűkebb és tágabb környezetünkről megszerzett ismeretek bővítése mellett nagymértékben hozzájárul a tanulók képességeinek fejlődéséhez. A különféle szóbeli és írásbeli ismeretközvetítő, illetve értékelési módszerek alkalmazásával segíti az anyanyelvi kommunikáció fejlődését. Az Európai Unió, valamint a távoli országok természeti és társadalmi-gazdasági sajátosságainak bemutatásával hozzájárul  a nyitott és befogadó magatartás kialakulásához, felkelti az igényt az eltérő kultúrák megismerése, a következő nemzedékek számára történő megőrzése iránt. Mindezzel hozzájárul a felelős és tudatos környezeti</w:t>
      </w:r>
      <w:r>
        <w:rPr>
          <w:spacing w:val="-2"/>
        </w:rPr>
        <w:t> </w:t>
      </w:r>
      <w:r>
        <w:rPr/>
        <w:t>magatartáshoz.</w:t>
      </w:r>
    </w:p>
    <w:p>
      <w:pPr>
        <w:pStyle w:val="BodyText"/>
        <w:spacing w:line="276" w:lineRule="auto"/>
        <w:ind w:left="118" w:right="110" w:firstLine="340"/>
        <w:jc w:val="both"/>
      </w:pPr>
      <w:r>
        <w:rPr/>
        <w:t>A természeti, a társadalmi-gazdasági és a környezeti folyamatokban megfigyelhető kölcsönhatások feltárásával a műveltségi terület tartalmainak feldolgozása hozzájárul a kor- szerű természettudományi szemlélet és gondolkodásmód kialakulásához. Szüntelenül változó</w:t>
      </w:r>
    </w:p>
    <w:p>
      <w:pPr>
        <w:spacing w:after="0" w:line="276" w:lineRule="auto"/>
        <w:jc w:val="both"/>
        <w:sectPr>
          <w:footerReference w:type="default" r:id="rId5"/>
          <w:type w:val="continuous"/>
          <w:pgSz w:w="11910" w:h="16840"/>
          <w:pgMar w:footer="801" w:top="1440" w:bottom="1000" w:left="1300" w:right="1300"/>
          <w:pgNumType w:start="1"/>
        </w:sectPr>
      </w:pPr>
    </w:p>
    <w:p>
      <w:pPr>
        <w:pStyle w:val="BodyText"/>
        <w:spacing w:line="276" w:lineRule="auto" w:before="74"/>
        <w:ind w:left="118" w:right="112"/>
        <w:jc w:val="both"/>
      </w:pPr>
      <w:r>
        <w:rPr/>
        <w:t>és globalizálódó világunk természeti, társadalmi-gazdasági és környezeti folyamatainak megismeréséhez, megértéséhez elengedhetetlen a folyamatos tájékozódás, az információszerzés és a nyitott gondolkodás. Ezért a megnevezett tartalmi elemek elsajátítása elképzelhetetlen a tanulók kezdetben még irányított, majd egyre önállóbbá váló információszerző tevékenysége nélkül. Így a tanítási-tanulási folyamatban nagy hangsúlyt kap az információszerzés- és feldolgozás képességének fejlesztése, különös tekintettel a digitális világ nyújtotta lehetőségek felhasználására. Hazánk és a világ társadalom-földrajzi jellemzőinek bemutatásával fejlődik a tanulók szociális és állampolgári kompetenciája. Napjaink társadalmi-gazdasági folyamatainak megismerése nagymértékben hozzájárul a gazdasági élet eseményeiben történő eligazodáshoz, az aktív, kreatív, a körülményekhez rugalmasan alkalmazkodó és vállalkozó-képes állampolgárrá váláshoz.</w:t>
      </w:r>
    </w:p>
    <w:p>
      <w:pPr>
        <w:pStyle w:val="BodyText"/>
        <w:spacing w:line="276" w:lineRule="auto"/>
        <w:ind w:left="118" w:right="112" w:firstLine="340"/>
        <w:jc w:val="both"/>
      </w:pPr>
      <w:r>
        <w:rPr/>
        <w:t>A Földünk – környezetünk műveltségi területben megfogalmazott célkitűzések, fejlesztési feladatok és az azokhoz kötődő tartalmak elsajátítása az ő. évfolyamon kezdődik, mert az oktatás alapozó szakaszában nem a szaktudományi ismeretek elkülönítésén van a hangsúly, hanem alapvetően a természettudományi (illetve részben a társadalom- és a környezettudományi) kapcsolatok megértésén. Ezért a műveltségi terület tartalmi és képességfejlesztési alapozása az 1–4. évfolyamon az Ember és természet műveltségi terület keretében megfogalmazottak alapján történik. Az 5–6. évfolyamra vonatkozó követelményrendszer már nemcsak az Ember és természet, hanem az Ember és társadalom műveltségi terület megfelelő fejlesztési területeihez is szervesen kapcsolódik. E kapcsolatok  is hangsúlyozzák a Földünk – környezetünk műveltségi terület integráló jellegét, valamint a természeti, társadalmi-gazdasági és környezeti jelenségek, folyamatok összefüggéseinek megláttatásában és kölcsön-hatásainak feltárásában betöltött alapvető szerepét.</w:t>
      </w:r>
    </w:p>
    <w:p>
      <w:pPr>
        <w:pStyle w:val="BodyText"/>
        <w:rPr>
          <w:sz w:val="26"/>
        </w:rPr>
      </w:pPr>
    </w:p>
    <w:p>
      <w:pPr>
        <w:pStyle w:val="Heading2"/>
        <w:spacing w:before="180"/>
      </w:pPr>
      <w:r>
        <w:rPr/>
        <w:t>FEJLESZTÉSI FELADATOK</w:t>
      </w:r>
    </w:p>
    <w:p>
      <w:pPr>
        <w:pStyle w:val="ListParagraph"/>
        <w:numPr>
          <w:ilvl w:val="0"/>
          <w:numId w:val="1"/>
        </w:numPr>
        <w:tabs>
          <w:tab w:pos="359" w:val="left" w:leader="none"/>
        </w:tabs>
        <w:spacing w:line="240" w:lineRule="auto" w:before="236" w:after="0"/>
        <w:ind w:left="358" w:right="0" w:hanging="241"/>
        <w:jc w:val="left"/>
        <w:rPr>
          <w:sz w:val="24"/>
        </w:rPr>
      </w:pPr>
      <w:r>
        <w:rPr>
          <w:sz w:val="24"/>
        </w:rPr>
        <w:t>Tájékozódás a földrajzi</w:t>
      </w:r>
      <w:r>
        <w:rPr>
          <w:spacing w:val="-1"/>
          <w:sz w:val="24"/>
        </w:rPr>
        <w:t> </w:t>
      </w:r>
      <w:r>
        <w:rPr>
          <w:sz w:val="24"/>
        </w:rPr>
        <w:t>térben</w:t>
      </w:r>
    </w:p>
    <w:p>
      <w:pPr>
        <w:pStyle w:val="ListParagraph"/>
        <w:numPr>
          <w:ilvl w:val="0"/>
          <w:numId w:val="1"/>
        </w:numPr>
        <w:tabs>
          <w:tab w:pos="359" w:val="left" w:leader="none"/>
        </w:tabs>
        <w:spacing w:line="240" w:lineRule="auto" w:before="41" w:after="0"/>
        <w:ind w:left="358" w:right="0" w:hanging="241"/>
        <w:jc w:val="left"/>
        <w:rPr>
          <w:sz w:val="24"/>
        </w:rPr>
      </w:pPr>
      <w:r>
        <w:rPr>
          <w:sz w:val="24"/>
        </w:rPr>
        <w:t>Tájékozódás az</w:t>
      </w:r>
      <w:r>
        <w:rPr>
          <w:spacing w:val="-2"/>
          <w:sz w:val="24"/>
        </w:rPr>
        <w:t> </w:t>
      </w:r>
      <w:r>
        <w:rPr>
          <w:sz w:val="24"/>
        </w:rPr>
        <w:t>időben</w:t>
      </w:r>
    </w:p>
    <w:p>
      <w:pPr>
        <w:pStyle w:val="ListParagraph"/>
        <w:numPr>
          <w:ilvl w:val="0"/>
          <w:numId w:val="1"/>
        </w:numPr>
        <w:tabs>
          <w:tab w:pos="359" w:val="left" w:leader="none"/>
        </w:tabs>
        <w:spacing w:line="240" w:lineRule="auto" w:before="41" w:after="0"/>
        <w:ind w:left="358" w:right="0" w:hanging="241"/>
        <w:jc w:val="left"/>
        <w:rPr>
          <w:sz w:val="24"/>
        </w:rPr>
      </w:pPr>
      <w:r>
        <w:rPr>
          <w:sz w:val="24"/>
        </w:rPr>
        <w:t>Tájékozódás a környezet</w:t>
      </w:r>
      <w:r>
        <w:rPr>
          <w:spacing w:val="-1"/>
          <w:sz w:val="24"/>
        </w:rPr>
        <w:t> </w:t>
      </w:r>
      <w:r>
        <w:rPr>
          <w:sz w:val="24"/>
        </w:rPr>
        <w:t>anyagairól</w:t>
      </w:r>
    </w:p>
    <w:p>
      <w:pPr>
        <w:pStyle w:val="ListParagraph"/>
        <w:numPr>
          <w:ilvl w:val="0"/>
          <w:numId w:val="1"/>
        </w:numPr>
        <w:tabs>
          <w:tab w:pos="359" w:val="left" w:leader="none"/>
        </w:tabs>
        <w:spacing w:line="240" w:lineRule="auto" w:before="41" w:after="0"/>
        <w:ind w:left="358" w:right="0" w:hanging="241"/>
        <w:jc w:val="left"/>
        <w:rPr>
          <w:sz w:val="24"/>
        </w:rPr>
      </w:pPr>
      <w:r>
        <w:rPr>
          <w:sz w:val="24"/>
        </w:rPr>
        <w:t>Tájékozódás a környezet</w:t>
      </w:r>
      <w:r>
        <w:rPr>
          <w:spacing w:val="-1"/>
          <w:sz w:val="24"/>
        </w:rPr>
        <w:t> </w:t>
      </w:r>
      <w:r>
        <w:rPr>
          <w:sz w:val="24"/>
        </w:rPr>
        <w:t>kölcsönhatásairól</w:t>
      </w:r>
    </w:p>
    <w:p>
      <w:pPr>
        <w:pStyle w:val="ListParagraph"/>
        <w:numPr>
          <w:ilvl w:val="0"/>
          <w:numId w:val="1"/>
        </w:numPr>
        <w:tabs>
          <w:tab w:pos="359" w:val="left" w:leader="none"/>
        </w:tabs>
        <w:spacing w:line="240" w:lineRule="auto" w:before="43" w:after="0"/>
        <w:ind w:left="358" w:right="0" w:hanging="241"/>
        <w:jc w:val="left"/>
        <w:rPr>
          <w:sz w:val="24"/>
        </w:rPr>
      </w:pPr>
      <w:r>
        <w:rPr>
          <w:sz w:val="24"/>
        </w:rPr>
        <w:t>Tájékozódás a hazai földrajzi, környezeti</w:t>
      </w:r>
      <w:r>
        <w:rPr>
          <w:spacing w:val="-1"/>
          <w:sz w:val="24"/>
        </w:rPr>
        <w:t> </w:t>
      </w:r>
      <w:r>
        <w:rPr>
          <w:sz w:val="24"/>
        </w:rPr>
        <w:t>folyamatokról</w:t>
      </w:r>
    </w:p>
    <w:p>
      <w:pPr>
        <w:pStyle w:val="ListParagraph"/>
        <w:numPr>
          <w:ilvl w:val="0"/>
          <w:numId w:val="1"/>
        </w:numPr>
        <w:tabs>
          <w:tab w:pos="359" w:val="left" w:leader="none"/>
        </w:tabs>
        <w:spacing w:line="240" w:lineRule="auto" w:before="41" w:after="0"/>
        <w:ind w:left="358" w:right="0" w:hanging="241"/>
        <w:jc w:val="left"/>
        <w:rPr>
          <w:sz w:val="24"/>
        </w:rPr>
      </w:pPr>
      <w:r>
        <w:rPr>
          <w:sz w:val="24"/>
        </w:rPr>
        <w:t>Tájékozódás a regionális és a globális földrajzi, környezeti</w:t>
      </w:r>
      <w:r>
        <w:rPr>
          <w:spacing w:val="-5"/>
          <w:sz w:val="24"/>
        </w:rPr>
        <w:t> </w:t>
      </w:r>
      <w:r>
        <w:rPr>
          <w:sz w:val="24"/>
        </w:rPr>
        <w:t>folyamatokról</w:t>
      </w:r>
    </w:p>
    <w:p>
      <w:pPr>
        <w:pStyle w:val="BodyText"/>
        <w:rPr>
          <w:sz w:val="26"/>
        </w:rPr>
      </w:pPr>
    </w:p>
    <w:p>
      <w:pPr>
        <w:pStyle w:val="Heading2"/>
        <w:spacing w:before="225"/>
        <w:ind w:right="1448"/>
      </w:pPr>
      <w:r>
        <w:rPr/>
        <w:t>KÖZMŰVELTSÉGI TARTALMAK</w:t>
      </w:r>
    </w:p>
    <w:p>
      <w:pPr>
        <w:pStyle w:val="BodyText"/>
        <w:spacing w:before="9"/>
        <w:rPr>
          <w:b/>
        </w:rPr>
      </w:pPr>
    </w:p>
    <w:p>
      <w:pPr>
        <w:pStyle w:val="BodyText"/>
        <w:spacing w:line="276" w:lineRule="auto"/>
        <w:ind w:left="118" w:right="114" w:firstLine="340"/>
        <w:jc w:val="both"/>
      </w:pPr>
      <w:r>
        <w:rPr/>
        <w:t>A Földünk – környezetünk műveltségi terület tartalmi alapozása az 1–4. évfolyamon az Ember és természet műveltségi terület keretében megfogalmazottak szerint történik.</w:t>
      </w:r>
    </w:p>
    <w:p>
      <w:pPr>
        <w:pStyle w:val="BodyText"/>
        <w:rPr>
          <w:sz w:val="26"/>
        </w:rPr>
      </w:pPr>
    </w:p>
    <w:p>
      <w:pPr>
        <w:pStyle w:val="Heading2"/>
        <w:spacing w:before="183"/>
        <w:ind w:right="1446"/>
      </w:pPr>
      <w:r>
        <w:rPr/>
        <w:t>5–8. évfolyam</w:t>
      </w:r>
    </w:p>
    <w:p>
      <w:pPr>
        <w:pStyle w:val="ListParagraph"/>
        <w:numPr>
          <w:ilvl w:val="0"/>
          <w:numId w:val="2"/>
        </w:numPr>
        <w:tabs>
          <w:tab w:pos="359" w:val="left" w:leader="none"/>
        </w:tabs>
        <w:spacing w:line="240" w:lineRule="auto" w:before="284" w:after="0"/>
        <w:ind w:left="358" w:right="0" w:hanging="241"/>
        <w:jc w:val="left"/>
        <w:rPr>
          <w:i/>
          <w:sz w:val="24"/>
        </w:rPr>
      </w:pPr>
      <w:r>
        <w:rPr>
          <w:i/>
          <w:sz w:val="24"/>
        </w:rPr>
        <w:t>A tér és</w:t>
      </w:r>
      <w:r>
        <w:rPr>
          <w:i/>
          <w:spacing w:val="-1"/>
          <w:sz w:val="24"/>
        </w:rPr>
        <w:t> </w:t>
      </w:r>
      <w:r>
        <w:rPr>
          <w:i/>
          <w:sz w:val="24"/>
        </w:rPr>
        <w:t>ábrázolása</w:t>
      </w:r>
    </w:p>
    <w:p>
      <w:pPr>
        <w:pStyle w:val="ListParagraph"/>
        <w:numPr>
          <w:ilvl w:val="1"/>
          <w:numId w:val="2"/>
        </w:numPr>
        <w:tabs>
          <w:tab w:pos="539" w:val="left" w:leader="none"/>
        </w:tabs>
        <w:spacing w:line="240" w:lineRule="auto" w:before="43" w:after="0"/>
        <w:ind w:left="538" w:right="0" w:hanging="421"/>
        <w:jc w:val="left"/>
        <w:rPr>
          <w:sz w:val="24"/>
        </w:rPr>
      </w:pPr>
      <w:r>
        <w:rPr>
          <w:sz w:val="24"/>
        </w:rPr>
        <w:t>Téregységek</w:t>
      </w:r>
    </w:p>
    <w:p>
      <w:pPr>
        <w:pStyle w:val="ListParagraph"/>
        <w:numPr>
          <w:ilvl w:val="2"/>
          <w:numId w:val="2"/>
        </w:numPr>
        <w:tabs>
          <w:tab w:pos="460" w:val="left" w:leader="none"/>
        </w:tabs>
        <w:spacing w:line="240" w:lineRule="auto" w:before="41" w:after="0"/>
        <w:ind w:left="459" w:right="0" w:hanging="207"/>
        <w:jc w:val="left"/>
        <w:rPr>
          <w:sz w:val="24"/>
        </w:rPr>
      </w:pPr>
      <w:r>
        <w:rPr>
          <w:sz w:val="24"/>
        </w:rPr>
        <w:t>Személyes tér. A földrajzi tér.</w:t>
      </w:r>
    </w:p>
    <w:p>
      <w:pPr>
        <w:spacing w:after="0" w:line="240" w:lineRule="auto"/>
        <w:jc w:val="left"/>
        <w:rPr>
          <w:sz w:val="24"/>
        </w:rPr>
        <w:sectPr>
          <w:pgSz w:w="11910" w:h="16840"/>
          <w:pgMar w:header="0" w:footer="801" w:top="1320" w:bottom="1080" w:left="1300" w:right="1300"/>
        </w:sectPr>
      </w:pPr>
    </w:p>
    <w:p>
      <w:pPr>
        <w:pStyle w:val="ListParagraph"/>
        <w:numPr>
          <w:ilvl w:val="2"/>
          <w:numId w:val="2"/>
        </w:numPr>
        <w:tabs>
          <w:tab w:pos="460" w:val="left" w:leader="none"/>
        </w:tabs>
        <w:spacing w:line="240" w:lineRule="auto" w:before="74" w:after="0"/>
        <w:ind w:left="459" w:right="7494" w:hanging="460"/>
        <w:jc w:val="right"/>
        <w:rPr>
          <w:sz w:val="24"/>
        </w:rPr>
      </w:pPr>
      <w:r>
        <w:rPr>
          <w:sz w:val="24"/>
        </w:rPr>
        <w:t>Térhierarchia.</w:t>
      </w:r>
    </w:p>
    <w:p>
      <w:pPr>
        <w:pStyle w:val="ListParagraph"/>
        <w:numPr>
          <w:ilvl w:val="1"/>
          <w:numId w:val="2"/>
        </w:numPr>
        <w:tabs>
          <w:tab w:pos="539" w:val="left" w:leader="none"/>
        </w:tabs>
        <w:spacing w:line="240" w:lineRule="auto" w:before="41" w:after="0"/>
        <w:ind w:left="538" w:right="7527" w:hanging="539"/>
        <w:jc w:val="right"/>
        <w:rPr>
          <w:sz w:val="24"/>
        </w:rPr>
      </w:pPr>
      <w:r>
        <w:rPr>
          <w:sz w:val="24"/>
        </w:rPr>
        <w:t>Térábrázolás</w:t>
      </w:r>
    </w:p>
    <w:p>
      <w:pPr>
        <w:pStyle w:val="ListParagraph"/>
        <w:numPr>
          <w:ilvl w:val="2"/>
          <w:numId w:val="2"/>
        </w:numPr>
        <w:tabs>
          <w:tab w:pos="460" w:val="left" w:leader="none"/>
        </w:tabs>
        <w:spacing w:line="240" w:lineRule="auto" w:before="41" w:after="0"/>
        <w:ind w:left="459" w:right="0" w:hanging="207"/>
        <w:jc w:val="left"/>
        <w:rPr>
          <w:sz w:val="24"/>
        </w:rPr>
      </w:pPr>
      <w:r>
        <w:rPr>
          <w:sz w:val="24"/>
        </w:rPr>
        <w:t>Térrajz, útvonalrajz, térképvázlat; úti- és</w:t>
      </w:r>
      <w:r>
        <w:rPr>
          <w:spacing w:val="-2"/>
          <w:sz w:val="24"/>
        </w:rPr>
        <w:t> </w:t>
      </w:r>
      <w:r>
        <w:rPr>
          <w:sz w:val="24"/>
        </w:rPr>
        <w:t>helyszínrajz.</w:t>
      </w:r>
    </w:p>
    <w:p>
      <w:pPr>
        <w:pStyle w:val="ListParagraph"/>
        <w:numPr>
          <w:ilvl w:val="2"/>
          <w:numId w:val="2"/>
        </w:numPr>
        <w:tabs>
          <w:tab w:pos="460" w:val="left" w:leader="none"/>
        </w:tabs>
        <w:spacing w:line="240" w:lineRule="auto" w:before="41" w:after="0"/>
        <w:ind w:left="459" w:right="0" w:hanging="207"/>
        <w:jc w:val="left"/>
        <w:rPr>
          <w:sz w:val="24"/>
        </w:rPr>
      </w:pPr>
      <w:r>
        <w:rPr>
          <w:sz w:val="24"/>
        </w:rPr>
        <w:t>Térképi</w:t>
      </w:r>
      <w:r>
        <w:rPr>
          <w:spacing w:val="-1"/>
          <w:sz w:val="24"/>
        </w:rPr>
        <w:t> </w:t>
      </w:r>
      <w:r>
        <w:rPr>
          <w:sz w:val="24"/>
        </w:rPr>
        <w:t>ábrázolás.</w:t>
      </w:r>
    </w:p>
    <w:p>
      <w:pPr>
        <w:pStyle w:val="ListParagraph"/>
        <w:numPr>
          <w:ilvl w:val="2"/>
          <w:numId w:val="2"/>
        </w:numPr>
        <w:tabs>
          <w:tab w:pos="460" w:val="left" w:leader="none"/>
        </w:tabs>
        <w:spacing w:line="240" w:lineRule="auto" w:before="41" w:after="0"/>
        <w:ind w:left="459" w:right="0" w:hanging="207"/>
        <w:jc w:val="left"/>
        <w:rPr>
          <w:sz w:val="24"/>
        </w:rPr>
      </w:pPr>
      <w:r>
        <w:rPr>
          <w:sz w:val="24"/>
        </w:rPr>
        <w:t>Térképfajták.</w:t>
      </w:r>
    </w:p>
    <w:p>
      <w:pPr>
        <w:pStyle w:val="ListParagraph"/>
        <w:numPr>
          <w:ilvl w:val="2"/>
          <w:numId w:val="2"/>
        </w:numPr>
        <w:tabs>
          <w:tab w:pos="460" w:val="left" w:leader="none"/>
        </w:tabs>
        <w:spacing w:line="240" w:lineRule="auto" w:before="43" w:after="0"/>
        <w:ind w:left="459" w:right="0" w:hanging="207"/>
        <w:jc w:val="left"/>
        <w:rPr>
          <w:sz w:val="24"/>
        </w:rPr>
      </w:pPr>
      <w:r>
        <w:rPr>
          <w:sz w:val="24"/>
        </w:rPr>
        <w:t>Keresőhálózat és földrajzi</w:t>
      </w:r>
      <w:r>
        <w:rPr>
          <w:spacing w:val="-1"/>
          <w:sz w:val="24"/>
        </w:rPr>
        <w:t> </w:t>
      </w:r>
      <w:r>
        <w:rPr>
          <w:sz w:val="24"/>
        </w:rPr>
        <w:t>fokhálózat.</w:t>
      </w:r>
    </w:p>
    <w:p>
      <w:pPr>
        <w:pStyle w:val="ListParagraph"/>
        <w:numPr>
          <w:ilvl w:val="0"/>
          <w:numId w:val="2"/>
        </w:numPr>
        <w:tabs>
          <w:tab w:pos="359" w:val="left" w:leader="none"/>
        </w:tabs>
        <w:spacing w:line="240" w:lineRule="auto" w:before="41" w:after="0"/>
        <w:ind w:left="358" w:right="0" w:hanging="241"/>
        <w:jc w:val="left"/>
        <w:rPr>
          <w:i/>
          <w:sz w:val="24"/>
        </w:rPr>
      </w:pPr>
      <w:r>
        <w:rPr>
          <w:i/>
          <w:sz w:val="24"/>
        </w:rPr>
        <w:t>Az idő</w:t>
      </w:r>
    </w:p>
    <w:p>
      <w:pPr>
        <w:pStyle w:val="ListParagraph"/>
        <w:numPr>
          <w:ilvl w:val="1"/>
          <w:numId w:val="2"/>
        </w:numPr>
        <w:tabs>
          <w:tab w:pos="542" w:val="left" w:leader="none"/>
        </w:tabs>
        <w:spacing w:line="240" w:lineRule="auto" w:before="41" w:after="0"/>
        <w:ind w:left="541" w:right="0" w:hanging="424"/>
        <w:jc w:val="left"/>
        <w:rPr>
          <w:sz w:val="24"/>
        </w:rPr>
      </w:pPr>
      <w:r>
        <w:rPr>
          <w:sz w:val="24"/>
        </w:rPr>
        <w:t>Időegységek</w:t>
      </w:r>
    </w:p>
    <w:p>
      <w:pPr>
        <w:pStyle w:val="ListParagraph"/>
        <w:numPr>
          <w:ilvl w:val="2"/>
          <w:numId w:val="2"/>
        </w:numPr>
        <w:tabs>
          <w:tab w:pos="460" w:val="left" w:leader="none"/>
        </w:tabs>
        <w:spacing w:line="240" w:lineRule="auto" w:before="40" w:after="0"/>
        <w:ind w:left="459" w:right="0" w:hanging="207"/>
        <w:jc w:val="left"/>
        <w:rPr>
          <w:sz w:val="24"/>
        </w:rPr>
      </w:pPr>
      <w:r>
        <w:rPr>
          <w:sz w:val="24"/>
        </w:rPr>
        <w:t>A napi, az évi, a történeti és a földtörténeti</w:t>
      </w:r>
      <w:r>
        <w:rPr>
          <w:spacing w:val="-4"/>
          <w:sz w:val="24"/>
        </w:rPr>
        <w:t> </w:t>
      </w:r>
      <w:r>
        <w:rPr>
          <w:sz w:val="24"/>
        </w:rPr>
        <w:t>időegységek.</w:t>
      </w:r>
    </w:p>
    <w:p>
      <w:pPr>
        <w:pStyle w:val="ListParagraph"/>
        <w:numPr>
          <w:ilvl w:val="2"/>
          <w:numId w:val="2"/>
        </w:numPr>
        <w:tabs>
          <w:tab w:pos="460" w:val="left" w:leader="none"/>
        </w:tabs>
        <w:spacing w:line="240" w:lineRule="auto" w:before="41" w:after="0"/>
        <w:ind w:left="459" w:right="0" w:hanging="207"/>
        <w:jc w:val="left"/>
        <w:rPr>
          <w:sz w:val="24"/>
        </w:rPr>
      </w:pPr>
      <w:r>
        <w:rPr>
          <w:sz w:val="24"/>
        </w:rPr>
        <w:t>Földtani és földrajzi folyamatok időléptéke, időtartama példák</w:t>
      </w:r>
      <w:r>
        <w:rPr>
          <w:spacing w:val="-3"/>
          <w:sz w:val="24"/>
        </w:rPr>
        <w:t> </w:t>
      </w:r>
      <w:r>
        <w:rPr>
          <w:sz w:val="24"/>
        </w:rPr>
        <w:t>alapján.</w:t>
      </w:r>
    </w:p>
    <w:p>
      <w:pPr>
        <w:pStyle w:val="ListParagraph"/>
        <w:numPr>
          <w:ilvl w:val="1"/>
          <w:numId w:val="2"/>
        </w:numPr>
        <w:tabs>
          <w:tab w:pos="542" w:val="left" w:leader="none"/>
        </w:tabs>
        <w:spacing w:line="240" w:lineRule="auto" w:before="41" w:after="0"/>
        <w:ind w:left="541" w:right="0" w:hanging="424"/>
        <w:jc w:val="left"/>
        <w:rPr>
          <w:sz w:val="24"/>
        </w:rPr>
      </w:pPr>
      <w:r>
        <w:rPr>
          <w:sz w:val="24"/>
        </w:rPr>
        <w:t>Időrend</w:t>
      </w:r>
    </w:p>
    <w:p>
      <w:pPr>
        <w:pStyle w:val="ListParagraph"/>
        <w:numPr>
          <w:ilvl w:val="2"/>
          <w:numId w:val="2"/>
        </w:numPr>
        <w:tabs>
          <w:tab w:pos="460" w:val="left" w:leader="none"/>
        </w:tabs>
        <w:spacing w:line="240" w:lineRule="auto" w:before="41" w:after="0"/>
        <w:ind w:left="459" w:right="0" w:hanging="207"/>
        <w:jc w:val="left"/>
        <w:rPr>
          <w:sz w:val="24"/>
        </w:rPr>
      </w:pPr>
      <w:r>
        <w:rPr>
          <w:sz w:val="24"/>
        </w:rPr>
        <w:t>Ciklikus és lineáris irányú folyamatok, földtörténeti események időrendje</w:t>
      </w:r>
      <w:r>
        <w:rPr>
          <w:spacing w:val="42"/>
          <w:sz w:val="24"/>
        </w:rPr>
        <w:t> </w:t>
      </w:r>
      <w:r>
        <w:rPr>
          <w:sz w:val="24"/>
        </w:rPr>
        <w:t>regionális</w:t>
      </w:r>
    </w:p>
    <w:p>
      <w:pPr>
        <w:pStyle w:val="BodyText"/>
        <w:spacing w:before="41"/>
        <w:ind w:left="459"/>
      </w:pPr>
      <w:r>
        <w:rPr/>
        <w:t>példák alapján.</w:t>
      </w:r>
    </w:p>
    <w:p>
      <w:pPr>
        <w:pStyle w:val="ListParagraph"/>
        <w:numPr>
          <w:ilvl w:val="0"/>
          <w:numId w:val="2"/>
        </w:numPr>
        <w:tabs>
          <w:tab w:pos="359" w:val="left" w:leader="none"/>
        </w:tabs>
        <w:spacing w:line="240" w:lineRule="auto" w:before="44" w:after="0"/>
        <w:ind w:left="358" w:right="0" w:hanging="241"/>
        <w:jc w:val="left"/>
        <w:rPr>
          <w:i/>
          <w:sz w:val="24"/>
        </w:rPr>
      </w:pPr>
      <w:r>
        <w:rPr>
          <w:i/>
          <w:sz w:val="24"/>
        </w:rPr>
        <w:t>A természeti környezet és</w:t>
      </w:r>
      <w:r>
        <w:rPr>
          <w:i/>
          <w:spacing w:val="1"/>
          <w:sz w:val="24"/>
        </w:rPr>
        <w:t> </w:t>
      </w:r>
      <w:r>
        <w:rPr>
          <w:i/>
          <w:sz w:val="24"/>
        </w:rPr>
        <w:t>jelenségei</w:t>
      </w:r>
    </w:p>
    <w:p>
      <w:pPr>
        <w:pStyle w:val="ListParagraph"/>
        <w:numPr>
          <w:ilvl w:val="1"/>
          <w:numId w:val="2"/>
        </w:numPr>
        <w:tabs>
          <w:tab w:pos="539" w:val="left" w:leader="none"/>
        </w:tabs>
        <w:spacing w:line="240" w:lineRule="auto" w:before="40" w:after="0"/>
        <w:ind w:left="538" w:right="0" w:hanging="421"/>
        <w:jc w:val="left"/>
        <w:rPr>
          <w:sz w:val="24"/>
        </w:rPr>
      </w:pPr>
      <w:r>
        <w:rPr>
          <w:sz w:val="24"/>
        </w:rPr>
        <w:t>Anyagok, anyagi</w:t>
      </w:r>
      <w:r>
        <w:rPr>
          <w:spacing w:val="1"/>
          <w:sz w:val="24"/>
        </w:rPr>
        <w:t> </w:t>
      </w:r>
      <w:r>
        <w:rPr>
          <w:sz w:val="24"/>
        </w:rPr>
        <w:t>rendszerek.</w:t>
      </w:r>
    </w:p>
    <w:p>
      <w:pPr>
        <w:pStyle w:val="ListParagraph"/>
        <w:numPr>
          <w:ilvl w:val="2"/>
          <w:numId w:val="2"/>
        </w:numPr>
        <w:tabs>
          <w:tab w:pos="460" w:val="left" w:leader="none"/>
        </w:tabs>
        <w:spacing w:line="240" w:lineRule="auto" w:before="41" w:after="0"/>
        <w:ind w:left="459" w:right="0" w:hanging="207"/>
        <w:jc w:val="left"/>
        <w:rPr>
          <w:sz w:val="24"/>
        </w:rPr>
      </w:pPr>
      <w:r>
        <w:rPr>
          <w:sz w:val="24"/>
        </w:rPr>
        <w:t>Ásványok és kőzetek, nyersanyagok és energiahordozók, illetve</w:t>
      </w:r>
      <w:r>
        <w:rPr>
          <w:spacing w:val="-5"/>
          <w:sz w:val="24"/>
        </w:rPr>
        <w:t> </w:t>
      </w:r>
      <w:r>
        <w:rPr>
          <w:sz w:val="24"/>
        </w:rPr>
        <w:t>talajtípusok.</w:t>
      </w:r>
    </w:p>
    <w:p>
      <w:pPr>
        <w:pStyle w:val="ListParagraph"/>
        <w:numPr>
          <w:ilvl w:val="2"/>
          <w:numId w:val="2"/>
        </w:numPr>
        <w:tabs>
          <w:tab w:pos="460" w:val="left" w:leader="none"/>
        </w:tabs>
        <w:spacing w:line="240" w:lineRule="auto" w:before="41" w:after="0"/>
        <w:ind w:left="459" w:right="0" w:hanging="207"/>
        <w:jc w:val="left"/>
        <w:rPr>
          <w:sz w:val="24"/>
        </w:rPr>
      </w:pPr>
      <w:r>
        <w:rPr>
          <w:sz w:val="24"/>
        </w:rPr>
        <w:t>Környezetet károsító anyagok és</w:t>
      </w:r>
      <w:r>
        <w:rPr>
          <w:spacing w:val="1"/>
          <w:sz w:val="24"/>
        </w:rPr>
        <w:t> </w:t>
      </w:r>
      <w:r>
        <w:rPr>
          <w:sz w:val="24"/>
        </w:rPr>
        <w:t>hatásaik.</w:t>
      </w:r>
    </w:p>
    <w:p>
      <w:pPr>
        <w:pStyle w:val="ListParagraph"/>
        <w:numPr>
          <w:ilvl w:val="1"/>
          <w:numId w:val="2"/>
        </w:numPr>
        <w:tabs>
          <w:tab w:pos="539" w:val="left" w:leader="none"/>
        </w:tabs>
        <w:spacing w:line="240" w:lineRule="auto" w:before="41" w:after="0"/>
        <w:ind w:left="538" w:right="0" w:hanging="421"/>
        <w:jc w:val="left"/>
        <w:rPr>
          <w:sz w:val="24"/>
        </w:rPr>
      </w:pPr>
      <w:r>
        <w:rPr>
          <w:sz w:val="24"/>
        </w:rPr>
        <w:t>Geoszférák</w:t>
      </w:r>
    </w:p>
    <w:p>
      <w:pPr>
        <w:pStyle w:val="ListParagraph"/>
        <w:numPr>
          <w:ilvl w:val="2"/>
          <w:numId w:val="2"/>
        </w:numPr>
        <w:tabs>
          <w:tab w:pos="460" w:val="left" w:leader="none"/>
        </w:tabs>
        <w:spacing w:line="240" w:lineRule="auto" w:before="41" w:after="0"/>
        <w:ind w:left="459" w:right="0" w:hanging="207"/>
        <w:jc w:val="left"/>
        <w:rPr>
          <w:sz w:val="24"/>
        </w:rPr>
      </w:pPr>
      <w:r>
        <w:rPr>
          <w:sz w:val="24"/>
        </w:rPr>
        <w:t>Domborzati formák, felszíni és felszín alatti vizek,</w:t>
      </w:r>
      <w:r>
        <w:rPr>
          <w:spacing w:val="-2"/>
          <w:sz w:val="24"/>
        </w:rPr>
        <w:t> </w:t>
      </w:r>
      <w:r>
        <w:rPr>
          <w:sz w:val="24"/>
        </w:rPr>
        <w:t>talajtípusok.</w:t>
      </w:r>
    </w:p>
    <w:p>
      <w:pPr>
        <w:pStyle w:val="ListParagraph"/>
        <w:numPr>
          <w:ilvl w:val="2"/>
          <w:numId w:val="2"/>
        </w:numPr>
        <w:tabs>
          <w:tab w:pos="460" w:val="left" w:leader="none"/>
        </w:tabs>
        <w:spacing w:line="240" w:lineRule="auto" w:before="40" w:after="0"/>
        <w:ind w:left="459" w:right="0" w:hanging="207"/>
        <w:jc w:val="left"/>
        <w:rPr>
          <w:sz w:val="24"/>
        </w:rPr>
      </w:pPr>
      <w:r>
        <w:rPr>
          <w:sz w:val="24"/>
        </w:rPr>
        <w:t>Időjárási-éghajlati elemek, jelenségek, légköri</w:t>
      </w:r>
      <w:r>
        <w:rPr>
          <w:spacing w:val="-2"/>
          <w:sz w:val="24"/>
        </w:rPr>
        <w:t> </w:t>
      </w:r>
      <w:r>
        <w:rPr>
          <w:sz w:val="24"/>
        </w:rPr>
        <w:t>alapfolyamatok.</w:t>
      </w:r>
    </w:p>
    <w:p>
      <w:pPr>
        <w:pStyle w:val="ListParagraph"/>
        <w:numPr>
          <w:ilvl w:val="2"/>
          <w:numId w:val="2"/>
        </w:numPr>
        <w:tabs>
          <w:tab w:pos="460" w:val="left" w:leader="none"/>
        </w:tabs>
        <w:spacing w:line="276" w:lineRule="auto" w:before="44" w:after="0"/>
        <w:ind w:left="459" w:right="113" w:hanging="207"/>
        <w:jc w:val="left"/>
        <w:rPr>
          <w:sz w:val="24"/>
        </w:rPr>
      </w:pPr>
      <w:r>
        <w:rPr>
          <w:sz w:val="24"/>
        </w:rPr>
        <w:t>Éghajlati elemek változásai, éghajlat-módosító tényezők, éghajlatok jellemzői, társadalmi- gazdasági</w:t>
      </w:r>
      <w:r>
        <w:rPr>
          <w:spacing w:val="-1"/>
          <w:sz w:val="24"/>
        </w:rPr>
        <w:t> </w:t>
      </w:r>
      <w:r>
        <w:rPr>
          <w:sz w:val="24"/>
        </w:rPr>
        <w:t>hatások.</w:t>
      </w:r>
    </w:p>
    <w:p>
      <w:pPr>
        <w:pStyle w:val="ListParagraph"/>
        <w:numPr>
          <w:ilvl w:val="2"/>
          <w:numId w:val="2"/>
        </w:numPr>
        <w:tabs>
          <w:tab w:pos="460" w:val="left" w:leader="none"/>
        </w:tabs>
        <w:spacing w:line="275" w:lineRule="exact" w:before="0" w:after="0"/>
        <w:ind w:left="459" w:right="0" w:hanging="207"/>
        <w:jc w:val="left"/>
        <w:rPr>
          <w:sz w:val="24"/>
        </w:rPr>
      </w:pPr>
      <w:r>
        <w:rPr>
          <w:sz w:val="24"/>
        </w:rPr>
        <w:t>Veszélyhelyzetek.</w:t>
      </w:r>
    </w:p>
    <w:p>
      <w:pPr>
        <w:pStyle w:val="ListParagraph"/>
        <w:numPr>
          <w:ilvl w:val="1"/>
          <w:numId w:val="2"/>
        </w:numPr>
        <w:tabs>
          <w:tab w:pos="539" w:val="left" w:leader="none"/>
        </w:tabs>
        <w:spacing w:line="240" w:lineRule="auto" w:before="41" w:after="0"/>
        <w:ind w:left="538" w:right="0" w:hanging="421"/>
        <w:jc w:val="left"/>
        <w:rPr>
          <w:sz w:val="24"/>
        </w:rPr>
      </w:pPr>
      <w:r>
        <w:rPr>
          <w:sz w:val="24"/>
        </w:rPr>
        <w:t>Földrajzi</w:t>
      </w:r>
      <w:r>
        <w:rPr>
          <w:spacing w:val="-1"/>
          <w:sz w:val="24"/>
        </w:rPr>
        <w:t> </w:t>
      </w:r>
      <w:r>
        <w:rPr>
          <w:sz w:val="24"/>
        </w:rPr>
        <w:t>övezetesség</w:t>
      </w:r>
    </w:p>
    <w:p>
      <w:pPr>
        <w:pStyle w:val="ListParagraph"/>
        <w:numPr>
          <w:ilvl w:val="2"/>
          <w:numId w:val="2"/>
        </w:numPr>
        <w:tabs>
          <w:tab w:pos="460" w:val="left" w:leader="none"/>
        </w:tabs>
        <w:spacing w:line="276" w:lineRule="auto" w:before="41" w:after="0"/>
        <w:ind w:left="459" w:right="115" w:hanging="207"/>
        <w:jc w:val="left"/>
        <w:rPr>
          <w:sz w:val="24"/>
        </w:rPr>
      </w:pPr>
      <w:r>
        <w:rPr>
          <w:sz w:val="24"/>
        </w:rPr>
        <w:t>A vízszintes és a függőleges földrajzi övezetesség természeti, társadalmi-gazdasági és környezeti</w:t>
      </w:r>
      <w:r>
        <w:rPr>
          <w:spacing w:val="-1"/>
          <w:sz w:val="24"/>
        </w:rPr>
        <w:t> </w:t>
      </w:r>
      <w:r>
        <w:rPr>
          <w:sz w:val="24"/>
        </w:rPr>
        <w:t>megnyilvánulásai.</w:t>
      </w:r>
    </w:p>
    <w:p>
      <w:pPr>
        <w:pStyle w:val="ListParagraph"/>
        <w:numPr>
          <w:ilvl w:val="2"/>
          <w:numId w:val="2"/>
        </w:numPr>
        <w:tabs>
          <w:tab w:pos="460" w:val="left" w:leader="none"/>
        </w:tabs>
        <w:spacing w:line="275" w:lineRule="exact" w:before="0" w:after="0"/>
        <w:ind w:left="459" w:right="0" w:hanging="207"/>
        <w:jc w:val="left"/>
        <w:rPr>
          <w:sz w:val="24"/>
        </w:rPr>
      </w:pPr>
      <w:r>
        <w:rPr>
          <w:sz w:val="24"/>
        </w:rPr>
        <w:t>Az övezetesség elemeinek kapcsolatai regionális</w:t>
      </w:r>
      <w:r>
        <w:rPr>
          <w:spacing w:val="-2"/>
          <w:sz w:val="24"/>
        </w:rPr>
        <w:t> </w:t>
      </w:r>
      <w:r>
        <w:rPr>
          <w:sz w:val="24"/>
        </w:rPr>
        <w:t>példákon.</w:t>
      </w:r>
    </w:p>
    <w:p>
      <w:pPr>
        <w:pStyle w:val="ListParagraph"/>
        <w:numPr>
          <w:ilvl w:val="1"/>
          <w:numId w:val="2"/>
        </w:numPr>
        <w:tabs>
          <w:tab w:pos="539" w:val="left" w:leader="none"/>
        </w:tabs>
        <w:spacing w:line="240" w:lineRule="auto" w:before="41" w:after="0"/>
        <w:ind w:left="538" w:right="0" w:hanging="421"/>
        <w:jc w:val="left"/>
        <w:rPr>
          <w:sz w:val="24"/>
        </w:rPr>
      </w:pPr>
      <w:r>
        <w:rPr>
          <w:sz w:val="24"/>
        </w:rPr>
        <w:t>Égitestek</w:t>
      </w:r>
    </w:p>
    <w:p>
      <w:pPr>
        <w:pStyle w:val="ListParagraph"/>
        <w:numPr>
          <w:ilvl w:val="2"/>
          <w:numId w:val="2"/>
        </w:numPr>
        <w:tabs>
          <w:tab w:pos="460" w:val="left" w:leader="none"/>
        </w:tabs>
        <w:spacing w:line="240" w:lineRule="auto" w:before="43" w:after="0"/>
        <w:ind w:left="459" w:right="0" w:hanging="207"/>
        <w:jc w:val="left"/>
        <w:rPr>
          <w:sz w:val="24"/>
        </w:rPr>
      </w:pPr>
      <w:r>
        <w:rPr>
          <w:sz w:val="24"/>
        </w:rPr>
        <w:t>Az égitestek látszólagos mozgása. A Föld mozgásai és ezek</w:t>
      </w:r>
      <w:r>
        <w:rPr>
          <w:spacing w:val="-2"/>
          <w:sz w:val="24"/>
        </w:rPr>
        <w:t> </w:t>
      </w:r>
      <w:r>
        <w:rPr>
          <w:sz w:val="24"/>
        </w:rPr>
        <w:t>következményei.</w:t>
      </w:r>
    </w:p>
    <w:p>
      <w:pPr>
        <w:pStyle w:val="ListParagraph"/>
        <w:numPr>
          <w:ilvl w:val="0"/>
          <w:numId w:val="2"/>
        </w:numPr>
        <w:tabs>
          <w:tab w:pos="359" w:val="left" w:leader="none"/>
        </w:tabs>
        <w:spacing w:line="240" w:lineRule="auto" w:before="41" w:after="0"/>
        <w:ind w:left="358" w:right="0" w:hanging="241"/>
        <w:jc w:val="left"/>
        <w:rPr>
          <w:i/>
          <w:sz w:val="24"/>
        </w:rPr>
      </w:pPr>
      <w:r>
        <w:rPr>
          <w:i/>
          <w:sz w:val="24"/>
        </w:rPr>
        <w:t>A társadalmi-gazdasági tér szerveződése és</w:t>
      </w:r>
      <w:r>
        <w:rPr>
          <w:i/>
          <w:spacing w:val="-2"/>
          <w:sz w:val="24"/>
        </w:rPr>
        <w:t> </w:t>
      </w:r>
      <w:r>
        <w:rPr>
          <w:i/>
          <w:sz w:val="24"/>
        </w:rPr>
        <w:t>folyamatai</w:t>
      </w:r>
    </w:p>
    <w:p>
      <w:pPr>
        <w:pStyle w:val="ListParagraph"/>
        <w:numPr>
          <w:ilvl w:val="1"/>
          <w:numId w:val="2"/>
        </w:numPr>
        <w:tabs>
          <w:tab w:pos="539" w:val="left" w:leader="none"/>
        </w:tabs>
        <w:spacing w:line="240" w:lineRule="auto" w:before="40" w:after="0"/>
        <w:ind w:left="538" w:right="0" w:hanging="421"/>
        <w:jc w:val="left"/>
        <w:rPr>
          <w:sz w:val="24"/>
        </w:rPr>
      </w:pPr>
      <w:r>
        <w:rPr>
          <w:sz w:val="24"/>
        </w:rPr>
        <w:t>A társadalmi-gazdasági élet</w:t>
      </w:r>
      <w:r>
        <w:rPr>
          <w:spacing w:val="1"/>
          <w:sz w:val="24"/>
        </w:rPr>
        <w:t> </w:t>
      </w:r>
      <w:r>
        <w:rPr>
          <w:sz w:val="24"/>
        </w:rPr>
        <w:t>szerveződése</w:t>
      </w:r>
    </w:p>
    <w:p>
      <w:pPr>
        <w:pStyle w:val="ListParagraph"/>
        <w:numPr>
          <w:ilvl w:val="2"/>
          <w:numId w:val="2"/>
        </w:numPr>
        <w:tabs>
          <w:tab w:pos="460" w:val="left" w:leader="none"/>
        </w:tabs>
        <w:spacing w:line="276" w:lineRule="auto" w:before="41" w:after="0"/>
        <w:ind w:left="459" w:right="114" w:hanging="207"/>
        <w:jc w:val="left"/>
        <w:rPr>
          <w:sz w:val="24"/>
        </w:rPr>
      </w:pPr>
      <w:r>
        <w:rPr>
          <w:sz w:val="24"/>
        </w:rPr>
        <w:t>A népesség területi eloszlása, a népességszám és befolyásoló tényezői, regionális különbségek.</w:t>
      </w:r>
    </w:p>
    <w:p>
      <w:pPr>
        <w:pStyle w:val="ListParagraph"/>
        <w:numPr>
          <w:ilvl w:val="2"/>
          <w:numId w:val="2"/>
        </w:numPr>
        <w:tabs>
          <w:tab w:pos="460" w:val="left" w:leader="none"/>
        </w:tabs>
        <w:spacing w:line="275" w:lineRule="exact" w:before="0" w:after="0"/>
        <w:ind w:left="459" w:right="0" w:hanging="207"/>
        <w:jc w:val="left"/>
        <w:rPr>
          <w:sz w:val="24"/>
        </w:rPr>
      </w:pPr>
      <w:r>
        <w:rPr>
          <w:sz w:val="24"/>
        </w:rPr>
        <w:t>A kulturális élet földrajzi alapjai (nyelvek,</w:t>
      </w:r>
      <w:r>
        <w:rPr>
          <w:spacing w:val="-1"/>
          <w:sz w:val="24"/>
        </w:rPr>
        <w:t> </w:t>
      </w:r>
      <w:r>
        <w:rPr>
          <w:sz w:val="24"/>
        </w:rPr>
        <w:t>vallások).</w:t>
      </w:r>
    </w:p>
    <w:p>
      <w:pPr>
        <w:pStyle w:val="ListParagraph"/>
        <w:numPr>
          <w:ilvl w:val="2"/>
          <w:numId w:val="2"/>
        </w:numPr>
        <w:tabs>
          <w:tab w:pos="460" w:val="left" w:leader="none"/>
        </w:tabs>
        <w:spacing w:line="240" w:lineRule="auto" w:before="41" w:after="0"/>
        <w:ind w:left="459" w:right="0" w:hanging="207"/>
        <w:jc w:val="left"/>
        <w:rPr>
          <w:sz w:val="24"/>
        </w:rPr>
      </w:pPr>
      <w:r>
        <w:rPr>
          <w:sz w:val="24"/>
        </w:rPr>
        <w:t>Településtípusok és</w:t>
      </w:r>
      <w:r>
        <w:rPr>
          <w:spacing w:val="-1"/>
          <w:sz w:val="24"/>
        </w:rPr>
        <w:t> </w:t>
      </w:r>
      <w:r>
        <w:rPr>
          <w:sz w:val="24"/>
        </w:rPr>
        <w:t>szerepük.</w:t>
      </w:r>
    </w:p>
    <w:p>
      <w:pPr>
        <w:pStyle w:val="ListParagraph"/>
        <w:numPr>
          <w:ilvl w:val="2"/>
          <w:numId w:val="2"/>
        </w:numPr>
        <w:tabs>
          <w:tab w:pos="460" w:val="left" w:leader="none"/>
        </w:tabs>
        <w:spacing w:line="240" w:lineRule="auto" w:before="44" w:after="0"/>
        <w:ind w:left="459" w:right="0" w:hanging="207"/>
        <w:jc w:val="left"/>
        <w:rPr>
          <w:sz w:val="24"/>
        </w:rPr>
      </w:pPr>
      <w:r>
        <w:rPr>
          <w:sz w:val="24"/>
        </w:rPr>
        <w:t>A gazdaság természeti feltételei, a természeti erőforrások hasznosításának</w:t>
      </w:r>
      <w:r>
        <w:rPr>
          <w:spacing w:val="-12"/>
          <w:sz w:val="24"/>
        </w:rPr>
        <w:t> </w:t>
      </w:r>
      <w:r>
        <w:rPr>
          <w:sz w:val="24"/>
        </w:rPr>
        <w:t>változása.</w:t>
      </w:r>
    </w:p>
    <w:p>
      <w:pPr>
        <w:pStyle w:val="ListParagraph"/>
        <w:numPr>
          <w:ilvl w:val="2"/>
          <w:numId w:val="2"/>
        </w:numPr>
        <w:tabs>
          <w:tab w:pos="460" w:val="left" w:leader="none"/>
        </w:tabs>
        <w:spacing w:line="240" w:lineRule="auto" w:before="41" w:after="0"/>
        <w:ind w:left="459" w:right="0" w:hanging="207"/>
        <w:jc w:val="left"/>
        <w:rPr>
          <w:sz w:val="24"/>
        </w:rPr>
      </w:pPr>
      <w:r>
        <w:rPr>
          <w:sz w:val="24"/>
        </w:rPr>
        <w:t>A gazdasági ágazatok szerepe a földrészek, térségek, országok gazdasági</w:t>
      </w:r>
      <w:r>
        <w:rPr>
          <w:spacing w:val="-6"/>
          <w:sz w:val="24"/>
        </w:rPr>
        <w:t> </w:t>
      </w:r>
      <w:r>
        <w:rPr>
          <w:sz w:val="24"/>
        </w:rPr>
        <w:t>életében.</w:t>
      </w:r>
    </w:p>
    <w:p>
      <w:pPr>
        <w:pStyle w:val="BodyText"/>
        <w:spacing w:before="41"/>
        <w:ind w:left="118"/>
      </w:pPr>
      <w:r>
        <w:rPr/>
        <w:t>Ő.2. A világgazdaság szerveződése és működése</w:t>
      </w:r>
    </w:p>
    <w:p>
      <w:pPr>
        <w:pStyle w:val="ListParagraph"/>
        <w:numPr>
          <w:ilvl w:val="2"/>
          <w:numId w:val="2"/>
        </w:numPr>
        <w:tabs>
          <w:tab w:pos="460" w:val="left" w:leader="none"/>
        </w:tabs>
        <w:spacing w:line="240" w:lineRule="auto" w:before="40" w:after="0"/>
        <w:ind w:left="459" w:right="0" w:hanging="207"/>
        <w:jc w:val="left"/>
        <w:rPr>
          <w:sz w:val="24"/>
        </w:rPr>
      </w:pPr>
      <w:r>
        <w:rPr>
          <w:sz w:val="24"/>
        </w:rPr>
        <w:t>Földrészek, országok szerepe a</w:t>
      </w:r>
      <w:r>
        <w:rPr>
          <w:spacing w:val="-1"/>
          <w:sz w:val="24"/>
        </w:rPr>
        <w:t> </w:t>
      </w:r>
      <w:r>
        <w:rPr>
          <w:sz w:val="24"/>
        </w:rPr>
        <w:t>világgazdaságban.</w:t>
      </w:r>
    </w:p>
    <w:p>
      <w:pPr>
        <w:pStyle w:val="ListParagraph"/>
        <w:numPr>
          <w:ilvl w:val="2"/>
          <w:numId w:val="2"/>
        </w:numPr>
        <w:tabs>
          <w:tab w:pos="460" w:val="left" w:leader="none"/>
        </w:tabs>
        <w:spacing w:line="276" w:lineRule="auto" w:before="41" w:after="0"/>
        <w:ind w:left="459" w:right="119" w:hanging="207"/>
        <w:jc w:val="left"/>
        <w:rPr>
          <w:sz w:val="24"/>
        </w:rPr>
      </w:pPr>
      <w:r>
        <w:rPr>
          <w:sz w:val="24"/>
        </w:rPr>
        <w:t>Nemzetközi gazdasági együttműködések és társadalmi-gazdasági szervezetek példái, jellemző</w:t>
      </w:r>
      <w:r>
        <w:rPr>
          <w:spacing w:val="-1"/>
          <w:sz w:val="24"/>
        </w:rPr>
        <w:t> </w:t>
      </w:r>
      <w:r>
        <w:rPr>
          <w:sz w:val="24"/>
        </w:rPr>
        <w:t>tevékenységük.</w:t>
      </w:r>
    </w:p>
    <w:p>
      <w:pPr>
        <w:pStyle w:val="ListParagraph"/>
        <w:numPr>
          <w:ilvl w:val="2"/>
          <w:numId w:val="2"/>
        </w:numPr>
        <w:tabs>
          <w:tab w:pos="460" w:val="left" w:leader="none"/>
        </w:tabs>
        <w:spacing w:line="275" w:lineRule="exact" w:before="0" w:after="0"/>
        <w:ind w:left="459" w:right="0" w:hanging="207"/>
        <w:jc w:val="left"/>
        <w:rPr>
          <w:sz w:val="24"/>
        </w:rPr>
      </w:pPr>
      <w:r>
        <w:rPr>
          <w:sz w:val="24"/>
        </w:rPr>
        <w:t>A pénzvilág működése: bevétel és kiadás, fizetőeszközök (nemzeti és közös</w:t>
      </w:r>
      <w:r>
        <w:rPr>
          <w:spacing w:val="-13"/>
          <w:sz w:val="24"/>
        </w:rPr>
        <w:t> </w:t>
      </w:r>
      <w:r>
        <w:rPr>
          <w:sz w:val="24"/>
        </w:rPr>
        <w:t>valuták).</w:t>
      </w:r>
    </w:p>
    <w:p>
      <w:pPr>
        <w:spacing w:before="43"/>
        <w:ind w:left="118" w:right="0" w:firstLine="0"/>
        <w:jc w:val="left"/>
        <w:rPr>
          <w:i/>
          <w:sz w:val="24"/>
        </w:rPr>
      </w:pPr>
      <w:r>
        <w:rPr>
          <w:i/>
          <w:sz w:val="24"/>
        </w:rPr>
        <w:t>ő. A földrajzi tér regionális szerveződése</w:t>
      </w:r>
    </w:p>
    <w:p>
      <w:pPr>
        <w:pStyle w:val="ListParagraph"/>
        <w:numPr>
          <w:ilvl w:val="1"/>
          <w:numId w:val="3"/>
        </w:numPr>
        <w:tabs>
          <w:tab w:pos="539" w:val="left" w:leader="none"/>
        </w:tabs>
        <w:spacing w:line="240" w:lineRule="auto" w:before="41" w:after="0"/>
        <w:ind w:left="538" w:right="0" w:hanging="421"/>
        <w:jc w:val="left"/>
        <w:rPr>
          <w:sz w:val="24"/>
        </w:rPr>
      </w:pPr>
      <w:r>
        <w:rPr>
          <w:sz w:val="24"/>
        </w:rPr>
        <w:t>Magyarország és a Kárpát-medence</w:t>
      </w:r>
      <w:r>
        <w:rPr>
          <w:spacing w:val="-4"/>
          <w:sz w:val="24"/>
        </w:rPr>
        <w:t> </w:t>
      </w:r>
      <w:r>
        <w:rPr>
          <w:sz w:val="24"/>
        </w:rPr>
        <w:t>földrajza.</w:t>
      </w:r>
    </w:p>
    <w:p>
      <w:pPr>
        <w:spacing w:after="0" w:line="240" w:lineRule="auto"/>
        <w:jc w:val="left"/>
        <w:rPr>
          <w:sz w:val="24"/>
        </w:rPr>
        <w:sectPr>
          <w:pgSz w:w="11910" w:h="16840"/>
          <w:pgMar w:header="0" w:footer="801" w:top="1320" w:bottom="1080" w:left="1300" w:right="1300"/>
        </w:sectPr>
      </w:pPr>
    </w:p>
    <w:p>
      <w:pPr>
        <w:pStyle w:val="ListParagraph"/>
        <w:numPr>
          <w:ilvl w:val="2"/>
          <w:numId w:val="3"/>
        </w:numPr>
        <w:tabs>
          <w:tab w:pos="460" w:val="left" w:leader="none"/>
        </w:tabs>
        <w:spacing w:line="276" w:lineRule="auto" w:before="74" w:after="0"/>
        <w:ind w:left="459" w:right="123" w:hanging="207"/>
        <w:jc w:val="left"/>
        <w:rPr>
          <w:sz w:val="24"/>
        </w:rPr>
      </w:pPr>
      <w:r>
        <w:rPr>
          <w:sz w:val="24"/>
        </w:rPr>
        <w:t>A nemzeti kultúra és a magyarság nemzetközi híre, szellemi és gazdasági termékek, hagyományok,</w:t>
      </w:r>
      <w:r>
        <w:rPr>
          <w:spacing w:val="-1"/>
          <w:sz w:val="24"/>
        </w:rPr>
        <w:t> </w:t>
      </w:r>
      <w:r>
        <w:rPr>
          <w:sz w:val="24"/>
        </w:rPr>
        <w:t>hungarikumok.</w:t>
      </w:r>
    </w:p>
    <w:p>
      <w:pPr>
        <w:pStyle w:val="ListParagraph"/>
        <w:numPr>
          <w:ilvl w:val="2"/>
          <w:numId w:val="3"/>
        </w:numPr>
        <w:tabs>
          <w:tab w:pos="460" w:val="left" w:leader="none"/>
        </w:tabs>
        <w:spacing w:line="275" w:lineRule="exact" w:before="0" w:after="0"/>
        <w:ind w:left="459" w:right="0" w:hanging="207"/>
        <w:jc w:val="left"/>
        <w:rPr>
          <w:sz w:val="24"/>
        </w:rPr>
      </w:pPr>
      <w:r>
        <w:rPr>
          <w:sz w:val="24"/>
        </w:rPr>
        <w:t>A lakóhely, a hazai nagytájak és</w:t>
      </w:r>
      <w:r>
        <w:rPr>
          <w:spacing w:val="-2"/>
          <w:sz w:val="24"/>
        </w:rPr>
        <w:t> </w:t>
      </w:r>
      <w:r>
        <w:rPr>
          <w:sz w:val="24"/>
        </w:rPr>
        <w:t>országrészek.</w:t>
      </w:r>
    </w:p>
    <w:p>
      <w:pPr>
        <w:pStyle w:val="ListParagraph"/>
        <w:numPr>
          <w:ilvl w:val="2"/>
          <w:numId w:val="3"/>
        </w:numPr>
        <w:tabs>
          <w:tab w:pos="460" w:val="left" w:leader="none"/>
        </w:tabs>
        <w:spacing w:line="240" w:lineRule="auto" w:before="41" w:after="0"/>
        <w:ind w:left="459" w:right="0" w:hanging="207"/>
        <w:jc w:val="left"/>
        <w:rPr>
          <w:sz w:val="24"/>
        </w:rPr>
      </w:pPr>
      <w:r>
        <w:rPr>
          <w:sz w:val="24"/>
        </w:rPr>
        <w:t>Hazánk természeti adottságai és a társadalmi-gazdasági élet</w:t>
      </w:r>
      <w:r>
        <w:rPr>
          <w:spacing w:val="-4"/>
          <w:sz w:val="24"/>
        </w:rPr>
        <w:t> </w:t>
      </w:r>
      <w:r>
        <w:rPr>
          <w:sz w:val="24"/>
        </w:rPr>
        <w:t>kapcsolata.</w:t>
      </w:r>
    </w:p>
    <w:p>
      <w:pPr>
        <w:pStyle w:val="ListParagraph"/>
        <w:numPr>
          <w:ilvl w:val="2"/>
          <w:numId w:val="3"/>
        </w:numPr>
        <w:tabs>
          <w:tab w:pos="460" w:val="left" w:leader="none"/>
        </w:tabs>
        <w:spacing w:line="240" w:lineRule="auto" w:before="41" w:after="0"/>
        <w:ind w:left="459" w:right="0" w:hanging="207"/>
        <w:jc w:val="left"/>
        <w:rPr>
          <w:sz w:val="24"/>
        </w:rPr>
      </w:pPr>
      <w:r>
        <w:rPr>
          <w:sz w:val="24"/>
        </w:rPr>
        <w:t>A Kárpát-medence és hegységkerete mint természet- és társadalom-földrajzi</w:t>
      </w:r>
      <w:r>
        <w:rPr>
          <w:spacing w:val="-7"/>
          <w:sz w:val="24"/>
        </w:rPr>
        <w:t> </w:t>
      </w:r>
      <w:r>
        <w:rPr>
          <w:sz w:val="24"/>
        </w:rPr>
        <w:t>egység.</w:t>
      </w:r>
    </w:p>
    <w:p>
      <w:pPr>
        <w:pStyle w:val="ListParagraph"/>
        <w:numPr>
          <w:ilvl w:val="2"/>
          <w:numId w:val="3"/>
        </w:numPr>
        <w:tabs>
          <w:tab w:pos="460" w:val="left" w:leader="none"/>
        </w:tabs>
        <w:spacing w:line="276" w:lineRule="auto" w:before="43" w:after="0"/>
        <w:ind w:left="459" w:right="118" w:hanging="207"/>
        <w:jc w:val="left"/>
        <w:rPr>
          <w:sz w:val="24"/>
        </w:rPr>
      </w:pPr>
      <w:r>
        <w:rPr>
          <w:sz w:val="24"/>
        </w:rPr>
        <w:t>A magyarság által lakott, országhatáron túli területek, tájak közös és egyedi földrajzi vonásai. Magyarországon élő</w:t>
      </w:r>
      <w:r>
        <w:rPr>
          <w:spacing w:val="-1"/>
          <w:sz w:val="24"/>
        </w:rPr>
        <w:t> </w:t>
      </w:r>
      <w:r>
        <w:rPr>
          <w:sz w:val="24"/>
        </w:rPr>
        <w:t>nemzetiségek.</w:t>
      </w:r>
    </w:p>
    <w:p>
      <w:pPr>
        <w:pStyle w:val="ListParagraph"/>
        <w:numPr>
          <w:ilvl w:val="1"/>
          <w:numId w:val="3"/>
        </w:numPr>
        <w:tabs>
          <w:tab w:pos="539" w:val="left" w:leader="none"/>
        </w:tabs>
        <w:spacing w:line="275" w:lineRule="exact" w:before="0" w:after="0"/>
        <w:ind w:left="538" w:right="0" w:hanging="421"/>
        <w:jc w:val="left"/>
        <w:rPr>
          <w:sz w:val="24"/>
        </w:rPr>
      </w:pPr>
      <w:r>
        <w:rPr>
          <w:sz w:val="24"/>
        </w:rPr>
        <w:t>Európa</w:t>
      </w:r>
    </w:p>
    <w:p>
      <w:pPr>
        <w:pStyle w:val="ListParagraph"/>
        <w:numPr>
          <w:ilvl w:val="2"/>
          <w:numId w:val="3"/>
        </w:numPr>
        <w:tabs>
          <w:tab w:pos="460" w:val="left" w:leader="none"/>
        </w:tabs>
        <w:spacing w:line="240" w:lineRule="auto" w:before="41" w:after="0"/>
        <w:ind w:left="459" w:right="0" w:hanging="207"/>
        <w:jc w:val="left"/>
        <w:rPr>
          <w:sz w:val="24"/>
        </w:rPr>
      </w:pPr>
      <w:r>
        <w:rPr>
          <w:sz w:val="24"/>
        </w:rPr>
        <w:t>Európa földrajzi-környezeti jellemzői ok-okozati</w:t>
      </w:r>
      <w:r>
        <w:rPr>
          <w:spacing w:val="-4"/>
          <w:sz w:val="24"/>
        </w:rPr>
        <w:t> </w:t>
      </w:r>
      <w:r>
        <w:rPr>
          <w:sz w:val="24"/>
        </w:rPr>
        <w:t>összefüggéseikben.</w:t>
      </w:r>
    </w:p>
    <w:p>
      <w:pPr>
        <w:pStyle w:val="ListParagraph"/>
        <w:numPr>
          <w:ilvl w:val="2"/>
          <w:numId w:val="3"/>
        </w:numPr>
        <w:tabs>
          <w:tab w:pos="460" w:val="left" w:leader="none"/>
        </w:tabs>
        <w:spacing w:line="240" w:lineRule="auto" w:before="41" w:after="0"/>
        <w:ind w:left="459" w:right="0" w:hanging="207"/>
        <w:jc w:val="left"/>
        <w:rPr>
          <w:sz w:val="24"/>
        </w:rPr>
      </w:pPr>
      <w:r>
        <w:rPr>
          <w:sz w:val="24"/>
        </w:rPr>
        <w:t>Az</w:t>
      </w:r>
      <w:r>
        <w:rPr>
          <w:spacing w:val="16"/>
          <w:sz w:val="24"/>
        </w:rPr>
        <w:t> </w:t>
      </w:r>
      <w:r>
        <w:rPr>
          <w:sz w:val="24"/>
        </w:rPr>
        <w:t>Európai</w:t>
      </w:r>
      <w:r>
        <w:rPr>
          <w:spacing w:val="16"/>
          <w:sz w:val="24"/>
        </w:rPr>
        <w:t> </w:t>
      </w:r>
      <w:r>
        <w:rPr>
          <w:sz w:val="24"/>
        </w:rPr>
        <w:t>Unió</w:t>
      </w:r>
      <w:r>
        <w:rPr>
          <w:spacing w:val="15"/>
          <w:sz w:val="24"/>
        </w:rPr>
        <w:t> </w:t>
      </w:r>
      <w:r>
        <w:rPr>
          <w:sz w:val="24"/>
        </w:rPr>
        <w:t>mint</w:t>
      </w:r>
      <w:r>
        <w:rPr>
          <w:spacing w:val="17"/>
          <w:sz w:val="24"/>
        </w:rPr>
        <w:t> </w:t>
      </w:r>
      <w:r>
        <w:rPr>
          <w:sz w:val="24"/>
        </w:rPr>
        <w:t>gazdasági</w:t>
      </w:r>
      <w:r>
        <w:rPr>
          <w:spacing w:val="16"/>
          <w:sz w:val="24"/>
        </w:rPr>
        <w:t> </w:t>
      </w:r>
      <w:r>
        <w:rPr>
          <w:sz w:val="24"/>
        </w:rPr>
        <w:t>szerveződés;</w:t>
      </w:r>
      <w:r>
        <w:rPr>
          <w:spacing w:val="16"/>
          <w:sz w:val="24"/>
        </w:rPr>
        <w:t> </w:t>
      </w:r>
      <w:r>
        <w:rPr>
          <w:sz w:val="24"/>
        </w:rPr>
        <w:t>az</w:t>
      </w:r>
      <w:r>
        <w:rPr>
          <w:spacing w:val="16"/>
          <w:sz w:val="24"/>
        </w:rPr>
        <w:t> </w:t>
      </w:r>
      <w:r>
        <w:rPr>
          <w:sz w:val="24"/>
        </w:rPr>
        <w:t>európai</w:t>
      </w:r>
      <w:r>
        <w:rPr>
          <w:spacing w:val="16"/>
          <w:sz w:val="24"/>
        </w:rPr>
        <w:t> </w:t>
      </w:r>
      <w:r>
        <w:rPr>
          <w:sz w:val="24"/>
        </w:rPr>
        <w:t>kulturális</w:t>
      </w:r>
      <w:r>
        <w:rPr>
          <w:spacing w:val="16"/>
          <w:sz w:val="24"/>
        </w:rPr>
        <w:t> </w:t>
      </w:r>
      <w:r>
        <w:rPr>
          <w:sz w:val="24"/>
        </w:rPr>
        <w:t>sokszínűség</w:t>
      </w:r>
      <w:r>
        <w:rPr>
          <w:spacing w:val="14"/>
          <w:sz w:val="24"/>
        </w:rPr>
        <w:t> </w:t>
      </w:r>
      <w:r>
        <w:rPr>
          <w:sz w:val="24"/>
        </w:rPr>
        <w:t>földrajzi</w:t>
      </w:r>
    </w:p>
    <w:p>
      <w:pPr>
        <w:pStyle w:val="BodyText"/>
        <w:spacing w:before="40"/>
        <w:ind w:left="459"/>
      </w:pPr>
      <w:r>
        <w:rPr/>
        <w:t>alapjai.</w:t>
      </w:r>
    </w:p>
    <w:p>
      <w:pPr>
        <w:pStyle w:val="ListParagraph"/>
        <w:numPr>
          <w:ilvl w:val="2"/>
          <w:numId w:val="3"/>
        </w:numPr>
        <w:tabs>
          <w:tab w:pos="460" w:val="left" w:leader="none"/>
        </w:tabs>
        <w:spacing w:line="240" w:lineRule="auto" w:before="41" w:after="0"/>
        <w:ind w:left="459" w:right="0" w:hanging="207"/>
        <w:jc w:val="left"/>
        <w:rPr>
          <w:sz w:val="24"/>
        </w:rPr>
      </w:pPr>
      <w:r>
        <w:rPr>
          <w:sz w:val="24"/>
        </w:rPr>
        <w:t>A</w:t>
      </w:r>
      <w:r>
        <w:rPr>
          <w:spacing w:val="10"/>
          <w:sz w:val="24"/>
        </w:rPr>
        <w:t> </w:t>
      </w:r>
      <w:r>
        <w:rPr>
          <w:sz w:val="24"/>
        </w:rPr>
        <w:t>kontinensrészek</w:t>
      </w:r>
      <w:r>
        <w:rPr>
          <w:spacing w:val="10"/>
          <w:sz w:val="24"/>
        </w:rPr>
        <w:t> </w:t>
      </w:r>
      <w:r>
        <w:rPr>
          <w:sz w:val="24"/>
        </w:rPr>
        <w:t>földrajzi</w:t>
      </w:r>
      <w:r>
        <w:rPr>
          <w:spacing w:val="11"/>
          <w:sz w:val="24"/>
        </w:rPr>
        <w:t> </w:t>
      </w:r>
      <w:r>
        <w:rPr>
          <w:sz w:val="24"/>
        </w:rPr>
        <w:t>jellemzői,</w:t>
      </w:r>
      <w:r>
        <w:rPr>
          <w:spacing w:val="11"/>
          <w:sz w:val="24"/>
        </w:rPr>
        <w:t> </w:t>
      </w:r>
      <w:r>
        <w:rPr>
          <w:sz w:val="24"/>
        </w:rPr>
        <w:t>különböző</w:t>
      </w:r>
      <w:r>
        <w:rPr>
          <w:spacing w:val="11"/>
          <w:sz w:val="24"/>
        </w:rPr>
        <w:t> </w:t>
      </w:r>
      <w:r>
        <w:rPr>
          <w:sz w:val="24"/>
        </w:rPr>
        <w:t>életterek</w:t>
      </w:r>
      <w:r>
        <w:rPr>
          <w:spacing w:val="10"/>
          <w:sz w:val="24"/>
        </w:rPr>
        <w:t> </w:t>
      </w:r>
      <w:r>
        <w:rPr>
          <w:sz w:val="24"/>
        </w:rPr>
        <w:t>közös</w:t>
      </w:r>
      <w:r>
        <w:rPr>
          <w:spacing w:val="11"/>
          <w:sz w:val="24"/>
        </w:rPr>
        <w:t> </w:t>
      </w:r>
      <w:r>
        <w:rPr>
          <w:sz w:val="24"/>
        </w:rPr>
        <w:t>és</w:t>
      </w:r>
      <w:r>
        <w:rPr>
          <w:spacing w:val="10"/>
          <w:sz w:val="24"/>
        </w:rPr>
        <w:t> </w:t>
      </w:r>
      <w:r>
        <w:rPr>
          <w:sz w:val="24"/>
        </w:rPr>
        <w:t>egyedi</w:t>
      </w:r>
      <w:r>
        <w:rPr>
          <w:spacing w:val="14"/>
          <w:sz w:val="24"/>
        </w:rPr>
        <w:t> </w:t>
      </w:r>
      <w:r>
        <w:rPr>
          <w:sz w:val="24"/>
        </w:rPr>
        <w:t>földrajzi</w:t>
      </w:r>
    </w:p>
    <w:p>
      <w:pPr>
        <w:pStyle w:val="BodyText"/>
        <w:spacing w:before="42"/>
        <w:ind w:left="459"/>
      </w:pPr>
      <w:r>
        <w:rPr/>
        <w:t>környezeti jellemzői, azok okai és következményei.</w:t>
      </w:r>
    </w:p>
    <w:p>
      <w:pPr>
        <w:pStyle w:val="ListParagraph"/>
        <w:numPr>
          <w:ilvl w:val="2"/>
          <w:numId w:val="3"/>
        </w:numPr>
        <w:tabs>
          <w:tab w:pos="460" w:val="left" w:leader="none"/>
          <w:tab w:pos="943" w:val="left" w:leader="none"/>
          <w:tab w:pos="1689" w:val="left" w:leader="none"/>
          <w:tab w:pos="3442" w:val="left" w:leader="none"/>
          <w:tab w:pos="4884" w:val="left" w:leader="none"/>
          <w:tab w:pos="6177" w:val="left" w:leader="none"/>
          <w:tab w:pos="7528" w:val="left" w:leader="none"/>
          <w:tab w:pos="8369" w:val="left" w:leader="none"/>
        </w:tabs>
        <w:spacing w:line="240" w:lineRule="auto" w:before="43" w:after="0"/>
        <w:ind w:left="459" w:right="0" w:hanging="207"/>
        <w:jc w:val="left"/>
        <w:rPr>
          <w:sz w:val="24"/>
        </w:rPr>
      </w:pPr>
      <w:r>
        <w:rPr>
          <w:sz w:val="24"/>
        </w:rPr>
        <w:t>Az</w:t>
        <w:tab/>
        <w:t>egyes</w:t>
        <w:tab/>
        <w:t>kontinensrészek</w:t>
        <w:tab/>
        <w:t>meghatározó</w:t>
        <w:tab/>
        <w:t>jelentőségű</w:t>
        <w:tab/>
        <w:t>országainak</w:t>
        <w:tab/>
        <w:t>egyedi</w:t>
        <w:tab/>
        <w:t>földrajzi</w:t>
      </w:r>
    </w:p>
    <w:p>
      <w:pPr>
        <w:pStyle w:val="BodyText"/>
        <w:spacing w:before="41"/>
        <w:ind w:left="459"/>
      </w:pPr>
      <w:r>
        <w:rPr/>
        <w:t>környezeti jellemzői, azok okai és következményei.</w:t>
      </w:r>
    </w:p>
    <w:p>
      <w:pPr>
        <w:pStyle w:val="ListParagraph"/>
        <w:numPr>
          <w:ilvl w:val="2"/>
          <w:numId w:val="3"/>
        </w:numPr>
        <w:tabs>
          <w:tab w:pos="460" w:val="left" w:leader="none"/>
        </w:tabs>
        <w:spacing w:line="240" w:lineRule="auto" w:before="40" w:after="0"/>
        <w:ind w:left="459" w:right="0" w:hanging="207"/>
        <w:jc w:val="left"/>
        <w:rPr>
          <w:sz w:val="24"/>
        </w:rPr>
      </w:pPr>
      <w:r>
        <w:rPr>
          <w:sz w:val="24"/>
        </w:rPr>
        <w:t>A hazánkkal szomszédos országok földrajzi-környezeti jellemzői, jelentőségük a</w:t>
      </w:r>
      <w:r>
        <w:rPr>
          <w:spacing w:val="9"/>
          <w:sz w:val="24"/>
        </w:rPr>
        <w:t> </w:t>
      </w:r>
      <w:r>
        <w:rPr>
          <w:sz w:val="24"/>
        </w:rPr>
        <w:t>világban,</w:t>
      </w:r>
    </w:p>
    <w:p>
      <w:pPr>
        <w:pStyle w:val="BodyText"/>
        <w:spacing w:before="41"/>
        <w:ind w:left="459"/>
      </w:pPr>
      <w:r>
        <w:rPr/>
        <w:t>társadalmi-gazdasági kapcsolataik hazánkkal.</w:t>
      </w:r>
    </w:p>
    <w:p>
      <w:pPr>
        <w:pStyle w:val="ListParagraph"/>
        <w:numPr>
          <w:ilvl w:val="1"/>
          <w:numId w:val="3"/>
        </w:numPr>
        <w:tabs>
          <w:tab w:pos="539" w:val="left" w:leader="none"/>
        </w:tabs>
        <w:spacing w:line="240" w:lineRule="auto" w:before="41" w:after="0"/>
        <w:ind w:left="538" w:right="0" w:hanging="421"/>
        <w:jc w:val="left"/>
        <w:rPr>
          <w:sz w:val="24"/>
        </w:rPr>
      </w:pPr>
      <w:r>
        <w:rPr>
          <w:sz w:val="24"/>
        </w:rPr>
        <w:t>Az Európán kívüli kontinensek, tájak,</w:t>
      </w:r>
      <w:r>
        <w:rPr>
          <w:spacing w:val="-1"/>
          <w:sz w:val="24"/>
        </w:rPr>
        <w:t> </w:t>
      </w:r>
      <w:r>
        <w:rPr>
          <w:sz w:val="24"/>
        </w:rPr>
        <w:t>országok</w:t>
      </w:r>
    </w:p>
    <w:p>
      <w:pPr>
        <w:pStyle w:val="ListParagraph"/>
        <w:numPr>
          <w:ilvl w:val="2"/>
          <w:numId w:val="3"/>
        </w:numPr>
        <w:tabs>
          <w:tab w:pos="460" w:val="left" w:leader="none"/>
        </w:tabs>
        <w:spacing w:line="276" w:lineRule="auto" w:before="41" w:after="0"/>
        <w:ind w:left="459" w:right="111" w:hanging="207"/>
        <w:jc w:val="both"/>
        <w:rPr>
          <w:sz w:val="24"/>
        </w:rPr>
      </w:pPr>
      <w:r>
        <w:rPr>
          <w:sz w:val="24"/>
        </w:rPr>
        <w:t>Afrika, Amerika, Antarktika, Ausztrália és Óceánia, Ázsia természetföldrajzi jellemzői, társadalom-földrajzi sajátosságai, környezeti állapota, a természetföldrajzi övezetesség elemei, összefüggései, hatása a társadalmi-gazdasági életre, a</w:t>
      </w:r>
      <w:r>
        <w:rPr>
          <w:spacing w:val="-7"/>
          <w:sz w:val="24"/>
        </w:rPr>
        <w:t> </w:t>
      </w:r>
      <w:r>
        <w:rPr>
          <w:sz w:val="24"/>
        </w:rPr>
        <w:t>környezetre.</w:t>
      </w:r>
    </w:p>
    <w:p>
      <w:pPr>
        <w:pStyle w:val="ListParagraph"/>
        <w:numPr>
          <w:ilvl w:val="2"/>
          <w:numId w:val="3"/>
        </w:numPr>
        <w:tabs>
          <w:tab w:pos="460" w:val="left" w:leader="none"/>
        </w:tabs>
        <w:spacing w:line="276" w:lineRule="auto" w:before="1" w:after="0"/>
        <w:ind w:left="459" w:right="114" w:hanging="207"/>
        <w:jc w:val="both"/>
        <w:rPr>
          <w:sz w:val="24"/>
        </w:rPr>
      </w:pPr>
      <w:r>
        <w:rPr>
          <w:sz w:val="24"/>
        </w:rPr>
        <w:t>Az egyes kontinensek tipikus tájainak természeti, társadalmi-gazdasági és környezeti jellemzői, az adottságok társadalmi hasznosítása, jellemző</w:t>
      </w:r>
      <w:r>
        <w:rPr>
          <w:spacing w:val="-3"/>
          <w:sz w:val="24"/>
        </w:rPr>
        <w:t> </w:t>
      </w:r>
      <w:r>
        <w:rPr>
          <w:sz w:val="24"/>
        </w:rPr>
        <w:t>életmódja.</w:t>
      </w:r>
    </w:p>
    <w:p>
      <w:pPr>
        <w:pStyle w:val="ListParagraph"/>
        <w:numPr>
          <w:ilvl w:val="2"/>
          <w:numId w:val="3"/>
        </w:numPr>
        <w:tabs>
          <w:tab w:pos="460" w:val="left" w:leader="none"/>
        </w:tabs>
        <w:spacing w:line="275" w:lineRule="exact" w:before="0" w:after="0"/>
        <w:ind w:left="459" w:right="0" w:hanging="207"/>
        <w:jc w:val="both"/>
        <w:rPr>
          <w:sz w:val="24"/>
        </w:rPr>
      </w:pPr>
      <w:r>
        <w:rPr>
          <w:sz w:val="24"/>
        </w:rPr>
        <w:t>A távoli kontinensek meghatározó jelentőségű országai, országcsoportjainak</w:t>
      </w:r>
      <w:r>
        <w:rPr>
          <w:spacing w:val="8"/>
          <w:sz w:val="24"/>
        </w:rPr>
        <w:t> </w:t>
      </w:r>
      <w:r>
        <w:rPr>
          <w:sz w:val="24"/>
        </w:rPr>
        <w:t>földrajzi</w:t>
      </w:r>
    </w:p>
    <w:p>
      <w:pPr>
        <w:pStyle w:val="BodyText"/>
        <w:spacing w:before="40"/>
        <w:ind w:left="459"/>
        <w:jc w:val="both"/>
      </w:pPr>
      <w:r>
        <w:rPr/>
        <w:t>jellemzői és világgazdasági szerepe.</w:t>
      </w:r>
    </w:p>
    <w:p>
      <w:pPr>
        <w:pStyle w:val="ListParagraph"/>
        <w:numPr>
          <w:ilvl w:val="0"/>
          <w:numId w:val="4"/>
        </w:numPr>
        <w:tabs>
          <w:tab w:pos="359" w:val="left" w:leader="none"/>
        </w:tabs>
        <w:spacing w:line="240" w:lineRule="auto" w:before="41" w:after="0"/>
        <w:ind w:left="358" w:right="0" w:hanging="241"/>
        <w:jc w:val="both"/>
        <w:rPr>
          <w:i/>
          <w:sz w:val="24"/>
        </w:rPr>
      </w:pPr>
      <w:r>
        <w:rPr>
          <w:i/>
          <w:sz w:val="24"/>
        </w:rPr>
        <w:t>A globális kihívások lokális és regionális</w:t>
      </w:r>
      <w:r>
        <w:rPr>
          <w:i/>
          <w:spacing w:val="-2"/>
          <w:sz w:val="24"/>
        </w:rPr>
        <w:t> </w:t>
      </w:r>
      <w:r>
        <w:rPr>
          <w:i/>
          <w:sz w:val="24"/>
        </w:rPr>
        <w:t>forrásai</w:t>
      </w:r>
    </w:p>
    <w:p>
      <w:pPr>
        <w:pStyle w:val="ListParagraph"/>
        <w:numPr>
          <w:ilvl w:val="1"/>
          <w:numId w:val="4"/>
        </w:numPr>
        <w:tabs>
          <w:tab w:pos="539" w:val="left" w:leader="none"/>
        </w:tabs>
        <w:spacing w:line="240" w:lineRule="auto" w:before="41" w:after="0"/>
        <w:ind w:left="538" w:right="0" w:hanging="421"/>
        <w:jc w:val="both"/>
        <w:rPr>
          <w:sz w:val="24"/>
        </w:rPr>
      </w:pPr>
      <w:r>
        <w:rPr>
          <w:sz w:val="24"/>
        </w:rPr>
        <w:t>Globális</w:t>
      </w:r>
      <w:r>
        <w:rPr>
          <w:spacing w:val="-1"/>
          <w:sz w:val="24"/>
        </w:rPr>
        <w:t> </w:t>
      </w:r>
      <w:r>
        <w:rPr>
          <w:sz w:val="24"/>
        </w:rPr>
        <w:t>problémák</w:t>
      </w:r>
    </w:p>
    <w:p>
      <w:pPr>
        <w:pStyle w:val="ListParagraph"/>
        <w:numPr>
          <w:ilvl w:val="2"/>
          <w:numId w:val="4"/>
        </w:numPr>
        <w:tabs>
          <w:tab w:pos="460" w:val="left" w:leader="none"/>
        </w:tabs>
        <w:spacing w:line="240" w:lineRule="auto" w:before="41" w:after="0"/>
        <w:ind w:left="459" w:right="0" w:hanging="207"/>
        <w:jc w:val="both"/>
        <w:rPr>
          <w:sz w:val="24"/>
        </w:rPr>
      </w:pPr>
      <w:r>
        <w:rPr>
          <w:sz w:val="24"/>
        </w:rPr>
        <w:t>Az életminőség különbségeinek példái, urbanizálódás, környezeti és gazdasági</w:t>
      </w:r>
      <w:r>
        <w:rPr>
          <w:spacing w:val="-14"/>
          <w:sz w:val="24"/>
        </w:rPr>
        <w:t> </w:t>
      </w:r>
      <w:r>
        <w:rPr>
          <w:sz w:val="24"/>
        </w:rPr>
        <w:t>problémák.</w:t>
      </w:r>
    </w:p>
    <w:p>
      <w:pPr>
        <w:pStyle w:val="ListParagraph"/>
        <w:numPr>
          <w:ilvl w:val="2"/>
          <w:numId w:val="4"/>
        </w:numPr>
        <w:tabs>
          <w:tab w:pos="460" w:val="left" w:leader="none"/>
        </w:tabs>
        <w:spacing w:line="240" w:lineRule="auto" w:before="43" w:after="0"/>
        <w:ind w:left="459" w:right="0" w:hanging="207"/>
        <w:jc w:val="both"/>
        <w:rPr>
          <w:sz w:val="24"/>
        </w:rPr>
      </w:pPr>
      <w:r>
        <w:rPr>
          <w:sz w:val="24"/>
        </w:rPr>
        <w:t>A helyi környezetkárosítások</w:t>
      </w:r>
      <w:r>
        <w:rPr>
          <w:spacing w:val="-1"/>
          <w:sz w:val="24"/>
        </w:rPr>
        <w:t> </w:t>
      </w:r>
      <w:r>
        <w:rPr>
          <w:sz w:val="24"/>
        </w:rPr>
        <w:t>következményei.</w:t>
      </w:r>
    </w:p>
    <w:p>
      <w:pPr>
        <w:pStyle w:val="ListParagraph"/>
        <w:numPr>
          <w:ilvl w:val="1"/>
          <w:numId w:val="4"/>
        </w:numPr>
        <w:tabs>
          <w:tab w:pos="539" w:val="left" w:leader="none"/>
        </w:tabs>
        <w:spacing w:line="240" w:lineRule="auto" w:before="41" w:after="0"/>
        <w:ind w:left="538" w:right="0" w:hanging="421"/>
        <w:jc w:val="both"/>
        <w:rPr>
          <w:sz w:val="24"/>
        </w:rPr>
      </w:pPr>
      <w:r>
        <w:rPr>
          <w:sz w:val="24"/>
        </w:rPr>
        <w:t>Fenntarthatóság</w:t>
      </w:r>
    </w:p>
    <w:p>
      <w:pPr>
        <w:pStyle w:val="ListParagraph"/>
        <w:numPr>
          <w:ilvl w:val="2"/>
          <w:numId w:val="4"/>
        </w:numPr>
        <w:tabs>
          <w:tab w:pos="460" w:val="left" w:leader="none"/>
        </w:tabs>
        <w:spacing w:line="276" w:lineRule="auto" w:before="41" w:after="0"/>
        <w:ind w:left="459" w:right="120" w:hanging="207"/>
        <w:jc w:val="both"/>
        <w:rPr>
          <w:sz w:val="24"/>
        </w:rPr>
      </w:pPr>
      <w:r>
        <w:rPr>
          <w:sz w:val="24"/>
        </w:rPr>
        <w:t>Fogyasztási szokások változása; környezettudatosság, energiatakarékosság, hulladékkeletkezés, szelektív hulladékgyűjtés, biotermékek; személyes és közösségi cselekvési lehetőségek; tudatos vásárlói</w:t>
      </w:r>
      <w:r>
        <w:rPr>
          <w:spacing w:val="-1"/>
          <w:sz w:val="24"/>
        </w:rPr>
        <w:t> </w:t>
      </w:r>
      <w:r>
        <w:rPr>
          <w:sz w:val="24"/>
        </w:rPr>
        <w:t>magatartás.</w:t>
      </w:r>
    </w:p>
    <w:p>
      <w:pPr>
        <w:pStyle w:val="ListParagraph"/>
        <w:numPr>
          <w:ilvl w:val="2"/>
          <w:numId w:val="4"/>
        </w:numPr>
        <w:tabs>
          <w:tab w:pos="460" w:val="left" w:leader="none"/>
        </w:tabs>
        <w:spacing w:line="274" w:lineRule="exact" w:before="0" w:after="0"/>
        <w:ind w:left="459" w:right="0" w:hanging="207"/>
        <w:jc w:val="both"/>
        <w:rPr>
          <w:sz w:val="24"/>
        </w:rPr>
      </w:pPr>
      <w:r>
        <w:rPr>
          <w:sz w:val="24"/>
        </w:rPr>
        <w:t>Védett hazai és nemzetközi természeti értékek</w:t>
      </w:r>
      <w:r>
        <w:rPr>
          <w:spacing w:val="-1"/>
          <w:sz w:val="24"/>
        </w:rPr>
        <w:t> </w:t>
      </w:r>
      <w:r>
        <w:rPr>
          <w:sz w:val="24"/>
        </w:rPr>
        <w:t>példái.</w:t>
      </w:r>
    </w:p>
    <w:p>
      <w:pPr>
        <w:pStyle w:val="BodyText"/>
        <w:spacing w:line="276" w:lineRule="auto" w:before="41"/>
        <w:ind w:left="118" w:right="113" w:firstLine="340"/>
        <w:jc w:val="both"/>
      </w:pPr>
      <w:r>
        <w:rPr/>
        <w:t>A természeti jellemzőkhöz mindig hozzákapcsolja azok társadalmi-gazdasági felhasználását, illetve egymáshoz illeszti a társadalmi élet és a gazdaság elemeit is, ezáltal megveti a társadalomtudományi szemlélet alapjait is.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információkezelő tevékenysége nélkül. Így a tanítási-tanulási folyamatban nagy hangsúlyt kap az információszerzés és az információfeldolgozás képességének fejlesztése, különös tekintettel a tapasztalati és a digitális világ nyújtotta lehetőségek felhasználására. Mivel a földrajz tantárgy feladatának tekinti a tanulók megismertetését a</w:t>
      </w:r>
    </w:p>
    <w:p>
      <w:pPr>
        <w:spacing w:after="0" w:line="276" w:lineRule="auto"/>
        <w:jc w:val="both"/>
        <w:sectPr>
          <w:pgSz w:w="11910" w:h="16840"/>
          <w:pgMar w:header="0" w:footer="801" w:top="1320" w:bottom="1080" w:left="1300" w:right="1300"/>
        </w:sectPr>
      </w:pPr>
    </w:p>
    <w:p>
      <w:pPr>
        <w:pStyle w:val="BodyText"/>
        <w:spacing w:line="276" w:lineRule="auto" w:before="74"/>
        <w:ind w:left="118" w:right="114"/>
        <w:jc w:val="both"/>
      </w:pPr>
      <w:r>
        <w:rPr/>
        <w:t>helyi, a regionális és a globális környezetükkel, a valóság pedig gyorsan változik, ezért a tanulók kénytelenek állandóan önállóan frissíteni ismereteiket. A távoli tájak megismerésében nagy szerepet kapnak a mediatizált kommunikációs eszközök (nyomtatott sajtó, televízió, internet) által szerzett információk. A földrajz tantárgynak tehát célkitűzése, hogy ösztönözze a médiumok által közvetített világ kritikus elemzését, értelmezését, megértesse a tanulókkal, hogy a világ itteni ábrázolása nem azonos a valósággal, az eseményeknek és a jelenségeknek az alkotók által konstruált változatát láthatják.</w:t>
      </w:r>
    </w:p>
    <w:p>
      <w:pPr>
        <w:pStyle w:val="BodyText"/>
        <w:spacing w:line="276" w:lineRule="auto" w:before="1"/>
        <w:ind w:left="118" w:right="113" w:firstLine="340"/>
        <w:jc w:val="both"/>
      </w:pPr>
      <w:r>
        <w:rPr/>
        <w:t>A tanítási-tanulási folyamat kiemelt célja a folyamatos önképzés iránti igény felébresztése, valamint az élethosszig tartó tanulás képességének kialakítása. Hazánk és a világ társadalom- földrajzi jellemzőinek bemutatásával a tantárgy elősegíti a szociális és állampolgári kompetenciák fejlődését. Napjaink társadalmi-gazdasági folyamatainak megismertetése nagymértékben hozzájárul ahhoz, hogy a tanulók a gazdasági élet eseményeiben eligazodó aktív, kreatív, rugalmas és vállalkozóképes állampolgárrá válhassanak. A tantárgy komplex ismeretanyaga révén segíti a tanulók pályaválasztását, eligazodását a munka világában, illetve felkészíti őket a szakirányú középfokú tanulmányokra. Hozzájárul ahhoz, hogy az általános iskolából kilépő diákok képesek legyenek felelős döntéshozatalra az állampolgári szerepek gyakorlása során.</w:t>
      </w:r>
    </w:p>
    <w:p>
      <w:pPr>
        <w:spacing w:after="0" w:line="276" w:lineRule="auto"/>
        <w:jc w:val="both"/>
        <w:sectPr>
          <w:pgSz w:w="11910" w:h="16840"/>
          <w:pgMar w:header="0" w:footer="801" w:top="1320" w:bottom="108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4"/>
        <w:gridCol w:w="2751"/>
        <w:gridCol w:w="2748"/>
      </w:tblGrid>
      <w:tr>
        <w:trPr>
          <w:trHeight w:val="1192" w:hRule="atLeast"/>
        </w:trPr>
        <w:tc>
          <w:tcPr>
            <w:tcW w:w="3574" w:type="dxa"/>
          </w:tcPr>
          <w:p>
            <w:pPr>
              <w:pStyle w:val="TableParagraph"/>
              <w:rPr>
                <w:sz w:val="26"/>
              </w:rPr>
            </w:pPr>
          </w:p>
        </w:tc>
        <w:tc>
          <w:tcPr>
            <w:tcW w:w="2751" w:type="dxa"/>
          </w:tcPr>
          <w:p>
            <w:pPr>
              <w:pStyle w:val="TableParagraph"/>
              <w:spacing w:line="276" w:lineRule="auto" w:before="117"/>
              <w:ind w:left="633" w:right="179" w:hanging="431"/>
              <w:rPr>
                <w:b/>
                <w:sz w:val="36"/>
              </w:rPr>
            </w:pPr>
            <w:r>
              <w:rPr>
                <w:b/>
                <w:sz w:val="36"/>
              </w:rPr>
              <w:t>A tantárgy heti óraszáma</w:t>
            </w:r>
          </w:p>
        </w:tc>
        <w:tc>
          <w:tcPr>
            <w:tcW w:w="2748" w:type="dxa"/>
          </w:tcPr>
          <w:p>
            <w:pPr>
              <w:pStyle w:val="TableParagraph"/>
              <w:spacing w:line="276" w:lineRule="auto" w:before="117"/>
              <w:ind w:left="631" w:right="146" w:hanging="459"/>
              <w:rPr>
                <w:b/>
                <w:sz w:val="36"/>
              </w:rPr>
            </w:pPr>
            <w:r>
              <w:rPr>
                <w:b/>
                <w:sz w:val="36"/>
              </w:rPr>
              <w:t>A tantárgy éves óraszáma</w:t>
            </w:r>
          </w:p>
        </w:tc>
      </w:tr>
      <w:tr>
        <w:trPr>
          <w:trHeight w:val="714" w:hRule="atLeast"/>
        </w:trPr>
        <w:tc>
          <w:tcPr>
            <w:tcW w:w="3574" w:type="dxa"/>
          </w:tcPr>
          <w:p>
            <w:pPr>
              <w:pStyle w:val="TableParagraph"/>
              <w:spacing w:before="117"/>
              <w:ind w:left="57"/>
              <w:rPr>
                <w:b/>
                <w:sz w:val="36"/>
              </w:rPr>
            </w:pPr>
            <w:r>
              <w:rPr>
                <w:b/>
                <w:sz w:val="36"/>
              </w:rPr>
              <w:t>7. évfolyam</w:t>
            </w:r>
          </w:p>
        </w:tc>
        <w:tc>
          <w:tcPr>
            <w:tcW w:w="2751" w:type="dxa"/>
          </w:tcPr>
          <w:p>
            <w:pPr>
              <w:pStyle w:val="TableParagraph"/>
              <w:spacing w:before="110"/>
              <w:ind w:left="7"/>
              <w:jc w:val="center"/>
              <w:rPr>
                <w:sz w:val="36"/>
              </w:rPr>
            </w:pPr>
            <w:r>
              <w:rPr>
                <w:sz w:val="36"/>
              </w:rPr>
              <w:t>1</w:t>
            </w:r>
          </w:p>
        </w:tc>
        <w:tc>
          <w:tcPr>
            <w:tcW w:w="2748" w:type="dxa"/>
          </w:tcPr>
          <w:p>
            <w:pPr>
              <w:pStyle w:val="TableParagraph"/>
              <w:spacing w:before="110"/>
              <w:ind w:left="1173" w:right="1165"/>
              <w:jc w:val="center"/>
              <w:rPr>
                <w:sz w:val="36"/>
              </w:rPr>
            </w:pPr>
            <w:r>
              <w:rPr>
                <w:sz w:val="36"/>
              </w:rPr>
              <w:t>36</w:t>
            </w:r>
          </w:p>
        </w:tc>
      </w:tr>
      <w:tr>
        <w:trPr>
          <w:trHeight w:val="717" w:hRule="atLeast"/>
        </w:trPr>
        <w:tc>
          <w:tcPr>
            <w:tcW w:w="3574" w:type="dxa"/>
          </w:tcPr>
          <w:p>
            <w:pPr>
              <w:pStyle w:val="TableParagraph"/>
              <w:spacing w:before="117"/>
              <w:ind w:left="57"/>
              <w:rPr>
                <w:b/>
                <w:sz w:val="36"/>
              </w:rPr>
            </w:pPr>
            <w:r>
              <w:rPr>
                <w:b/>
                <w:sz w:val="36"/>
              </w:rPr>
              <w:t>8. évfolyam</w:t>
            </w:r>
          </w:p>
        </w:tc>
        <w:tc>
          <w:tcPr>
            <w:tcW w:w="2751" w:type="dxa"/>
          </w:tcPr>
          <w:p>
            <w:pPr>
              <w:pStyle w:val="TableParagraph"/>
              <w:spacing w:before="110"/>
              <w:ind w:left="7"/>
              <w:jc w:val="center"/>
              <w:rPr>
                <w:sz w:val="36"/>
              </w:rPr>
            </w:pPr>
            <w:r>
              <w:rPr>
                <w:sz w:val="36"/>
              </w:rPr>
              <w:t>2</w:t>
            </w:r>
          </w:p>
        </w:tc>
        <w:tc>
          <w:tcPr>
            <w:tcW w:w="2748" w:type="dxa"/>
          </w:tcPr>
          <w:p>
            <w:pPr>
              <w:pStyle w:val="TableParagraph"/>
              <w:spacing w:before="110"/>
              <w:ind w:left="1173" w:right="1165"/>
              <w:jc w:val="center"/>
              <w:rPr>
                <w:sz w:val="36"/>
              </w:rPr>
            </w:pPr>
            <w:r>
              <w:rPr>
                <w:sz w:val="36"/>
              </w:rPr>
              <w:t>72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4"/>
        </w:numPr>
        <w:tabs>
          <w:tab w:pos="4138" w:val="left" w:leader="none"/>
        </w:tabs>
        <w:spacing w:line="240" w:lineRule="auto" w:before="258" w:after="0"/>
        <w:ind w:left="4137" w:right="0" w:hanging="4135"/>
        <w:jc w:val="left"/>
      </w:pPr>
      <w:r>
        <w:rPr/>
        <w:t>évfolyam</w:t>
      </w:r>
    </w:p>
    <w:p>
      <w:pPr>
        <w:pStyle w:val="BodyText"/>
        <w:spacing w:before="1"/>
        <w:rPr>
          <w:b/>
          <w:sz w:val="32"/>
        </w:rPr>
      </w:pPr>
    </w:p>
    <w:p>
      <w:pPr>
        <w:spacing w:before="0"/>
        <w:ind w:left="1450" w:right="1450" w:firstLine="0"/>
        <w:jc w:val="center"/>
        <w:rPr>
          <w:b/>
          <w:sz w:val="32"/>
        </w:rPr>
      </w:pPr>
      <w:r>
        <w:rPr>
          <w:b/>
          <w:sz w:val="32"/>
        </w:rPr>
        <w:t>Évi 36 óra, heti 1 óra</w:t>
      </w:r>
    </w:p>
    <w:p>
      <w:pPr>
        <w:pStyle w:val="BodyText"/>
        <w:rPr>
          <w:b/>
          <w:sz w:val="20"/>
        </w:rPr>
      </w:pPr>
    </w:p>
    <w:p>
      <w:pPr>
        <w:pStyle w:val="BodyText"/>
        <w:rPr>
          <w:b/>
          <w:sz w:val="20"/>
        </w:rPr>
      </w:pPr>
    </w:p>
    <w:p>
      <w:pPr>
        <w:pStyle w:val="BodyText"/>
        <w:rPr>
          <w:b/>
          <w:sz w:val="16"/>
        </w:rPr>
      </w:pPr>
    </w:p>
    <w:tbl>
      <w:tblPr>
        <w:tblW w:w="0" w:type="auto"/>
        <w:jc w:val="left"/>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5"/>
        <w:gridCol w:w="1479"/>
        <w:gridCol w:w="857"/>
      </w:tblGrid>
      <w:tr>
        <w:trPr>
          <w:trHeight w:val="369" w:hRule="atLeast"/>
        </w:trPr>
        <w:tc>
          <w:tcPr>
            <w:tcW w:w="5185" w:type="dxa"/>
          </w:tcPr>
          <w:p>
            <w:pPr>
              <w:pStyle w:val="TableParagraph"/>
              <w:spacing w:line="348" w:lineRule="exact" w:before="1"/>
              <w:ind w:left="1404"/>
              <w:rPr>
                <w:b/>
                <w:sz w:val="32"/>
              </w:rPr>
            </w:pPr>
            <w:r>
              <w:rPr>
                <w:b/>
                <w:sz w:val="32"/>
              </w:rPr>
              <w:t>Tematikai egység</w:t>
            </w:r>
          </w:p>
        </w:tc>
        <w:tc>
          <w:tcPr>
            <w:tcW w:w="1479" w:type="dxa"/>
          </w:tcPr>
          <w:p>
            <w:pPr>
              <w:pStyle w:val="TableParagraph"/>
              <w:spacing w:line="348" w:lineRule="exact" w:before="1"/>
              <w:ind w:left="88" w:right="78"/>
              <w:jc w:val="center"/>
              <w:rPr>
                <w:b/>
                <w:sz w:val="32"/>
              </w:rPr>
            </w:pPr>
            <w:r>
              <w:rPr>
                <w:b/>
                <w:sz w:val="32"/>
              </w:rPr>
              <w:t>Órakeret</w:t>
            </w:r>
          </w:p>
        </w:tc>
        <w:tc>
          <w:tcPr>
            <w:tcW w:w="857" w:type="dxa"/>
          </w:tcPr>
          <w:p>
            <w:pPr>
              <w:pStyle w:val="TableParagraph"/>
              <w:spacing w:line="348" w:lineRule="exact" w:before="1"/>
              <w:ind w:left="88" w:right="78"/>
              <w:jc w:val="center"/>
              <w:rPr>
                <w:b/>
                <w:sz w:val="32"/>
              </w:rPr>
            </w:pPr>
            <w:r>
              <w:rPr>
                <w:b/>
                <w:sz w:val="32"/>
              </w:rPr>
              <w:t>10%</w:t>
            </w:r>
          </w:p>
        </w:tc>
      </w:tr>
      <w:tr>
        <w:trPr>
          <w:trHeight w:val="366" w:hRule="atLeast"/>
        </w:trPr>
        <w:tc>
          <w:tcPr>
            <w:tcW w:w="5185" w:type="dxa"/>
          </w:tcPr>
          <w:p>
            <w:pPr>
              <w:pStyle w:val="TableParagraph"/>
              <w:spacing w:line="347" w:lineRule="exact"/>
              <w:ind w:left="107"/>
              <w:rPr>
                <w:b/>
                <w:sz w:val="32"/>
              </w:rPr>
            </w:pPr>
            <w:r>
              <w:rPr>
                <w:b/>
                <w:sz w:val="32"/>
              </w:rPr>
              <w:t>A szilárd Föld anyagai és folyamatai</w:t>
            </w:r>
          </w:p>
        </w:tc>
        <w:tc>
          <w:tcPr>
            <w:tcW w:w="1479" w:type="dxa"/>
          </w:tcPr>
          <w:p>
            <w:pPr>
              <w:pStyle w:val="TableParagraph"/>
              <w:spacing w:line="347" w:lineRule="exact"/>
              <w:ind w:left="6"/>
              <w:jc w:val="center"/>
              <w:rPr>
                <w:b/>
                <w:sz w:val="32"/>
              </w:rPr>
            </w:pPr>
            <w:r>
              <w:rPr>
                <w:b/>
                <w:w w:val="99"/>
                <w:sz w:val="32"/>
              </w:rPr>
              <w:t>8</w:t>
            </w:r>
          </w:p>
        </w:tc>
        <w:tc>
          <w:tcPr>
            <w:tcW w:w="857" w:type="dxa"/>
          </w:tcPr>
          <w:p>
            <w:pPr>
              <w:pStyle w:val="TableParagraph"/>
              <w:spacing w:line="347" w:lineRule="exact"/>
              <w:ind w:left="8"/>
              <w:jc w:val="center"/>
              <w:rPr>
                <w:b/>
                <w:sz w:val="32"/>
              </w:rPr>
            </w:pPr>
            <w:r>
              <w:rPr>
                <w:b/>
                <w:w w:val="99"/>
                <w:sz w:val="32"/>
              </w:rPr>
              <w:t>1</w:t>
            </w:r>
          </w:p>
        </w:tc>
      </w:tr>
      <w:tr>
        <w:trPr>
          <w:trHeight w:val="369" w:hRule="atLeast"/>
        </w:trPr>
        <w:tc>
          <w:tcPr>
            <w:tcW w:w="5185" w:type="dxa"/>
          </w:tcPr>
          <w:p>
            <w:pPr>
              <w:pStyle w:val="TableParagraph"/>
              <w:spacing w:line="348" w:lineRule="exact" w:before="1"/>
              <w:ind w:left="525"/>
              <w:rPr>
                <w:b/>
                <w:sz w:val="32"/>
              </w:rPr>
            </w:pPr>
            <w:r>
              <w:rPr>
                <w:b/>
                <w:sz w:val="32"/>
              </w:rPr>
              <w:t>A földrajzi övezetesség alapjai</w:t>
            </w:r>
          </w:p>
        </w:tc>
        <w:tc>
          <w:tcPr>
            <w:tcW w:w="1479" w:type="dxa"/>
          </w:tcPr>
          <w:p>
            <w:pPr>
              <w:pStyle w:val="TableParagraph"/>
              <w:spacing w:line="348" w:lineRule="exact" w:before="1"/>
              <w:ind w:left="6"/>
              <w:jc w:val="center"/>
              <w:rPr>
                <w:b/>
                <w:sz w:val="32"/>
              </w:rPr>
            </w:pPr>
            <w:r>
              <w:rPr>
                <w:b/>
                <w:w w:val="99"/>
                <w:sz w:val="32"/>
              </w:rPr>
              <w:t>7</w:t>
            </w:r>
          </w:p>
        </w:tc>
        <w:tc>
          <w:tcPr>
            <w:tcW w:w="857" w:type="dxa"/>
          </w:tcPr>
          <w:p>
            <w:pPr>
              <w:pStyle w:val="TableParagraph"/>
              <w:rPr>
                <w:sz w:val="26"/>
              </w:rPr>
            </w:pPr>
          </w:p>
        </w:tc>
      </w:tr>
      <w:tr>
        <w:trPr>
          <w:trHeight w:val="367" w:hRule="atLeast"/>
        </w:trPr>
        <w:tc>
          <w:tcPr>
            <w:tcW w:w="5185" w:type="dxa"/>
          </w:tcPr>
          <w:p>
            <w:pPr>
              <w:pStyle w:val="TableParagraph"/>
              <w:spacing w:line="347" w:lineRule="exact"/>
              <w:ind w:left="880"/>
              <w:rPr>
                <w:b/>
                <w:sz w:val="32"/>
              </w:rPr>
            </w:pPr>
            <w:r>
              <w:rPr>
                <w:b/>
                <w:sz w:val="32"/>
              </w:rPr>
              <w:t>Gazdasági alapismeretek</w:t>
            </w:r>
          </w:p>
        </w:tc>
        <w:tc>
          <w:tcPr>
            <w:tcW w:w="1479" w:type="dxa"/>
          </w:tcPr>
          <w:p>
            <w:pPr>
              <w:pStyle w:val="TableParagraph"/>
              <w:spacing w:line="347" w:lineRule="exact"/>
              <w:ind w:left="6"/>
              <w:jc w:val="center"/>
              <w:rPr>
                <w:b/>
                <w:sz w:val="32"/>
              </w:rPr>
            </w:pPr>
            <w:r>
              <w:rPr>
                <w:b/>
                <w:w w:val="99"/>
                <w:sz w:val="32"/>
              </w:rPr>
              <w:t>5</w:t>
            </w:r>
          </w:p>
        </w:tc>
        <w:tc>
          <w:tcPr>
            <w:tcW w:w="857" w:type="dxa"/>
          </w:tcPr>
          <w:p>
            <w:pPr>
              <w:pStyle w:val="TableParagraph"/>
              <w:rPr>
                <w:sz w:val="26"/>
              </w:rPr>
            </w:pPr>
          </w:p>
        </w:tc>
      </w:tr>
      <w:tr>
        <w:trPr>
          <w:trHeight w:val="369" w:hRule="atLeast"/>
        </w:trPr>
        <w:tc>
          <w:tcPr>
            <w:tcW w:w="5185" w:type="dxa"/>
          </w:tcPr>
          <w:p>
            <w:pPr>
              <w:pStyle w:val="TableParagraph"/>
              <w:spacing w:line="348" w:lineRule="exact" w:before="1"/>
              <w:ind w:left="659"/>
              <w:rPr>
                <w:b/>
                <w:sz w:val="32"/>
              </w:rPr>
            </w:pPr>
            <w:r>
              <w:rPr>
                <w:b/>
                <w:sz w:val="32"/>
              </w:rPr>
              <w:t>Afrika és Amerika földrajza</w:t>
            </w:r>
          </w:p>
        </w:tc>
        <w:tc>
          <w:tcPr>
            <w:tcW w:w="1479" w:type="dxa"/>
          </w:tcPr>
          <w:p>
            <w:pPr>
              <w:pStyle w:val="TableParagraph"/>
              <w:spacing w:line="348" w:lineRule="exact" w:before="1"/>
              <w:ind w:left="88" w:right="78"/>
              <w:jc w:val="center"/>
              <w:rPr>
                <w:b/>
                <w:sz w:val="32"/>
              </w:rPr>
            </w:pPr>
            <w:r>
              <w:rPr>
                <w:b/>
                <w:sz w:val="32"/>
              </w:rPr>
              <w:t>12</w:t>
            </w:r>
          </w:p>
        </w:tc>
        <w:tc>
          <w:tcPr>
            <w:tcW w:w="857" w:type="dxa"/>
          </w:tcPr>
          <w:p>
            <w:pPr>
              <w:pStyle w:val="TableParagraph"/>
              <w:spacing w:line="348" w:lineRule="exact" w:before="1"/>
              <w:ind w:left="8"/>
              <w:jc w:val="center"/>
              <w:rPr>
                <w:b/>
                <w:sz w:val="32"/>
              </w:rPr>
            </w:pPr>
            <w:r>
              <w:rPr>
                <w:b/>
                <w:w w:val="99"/>
                <w:sz w:val="32"/>
              </w:rPr>
              <w:t>2</w:t>
            </w:r>
          </w:p>
        </w:tc>
      </w:tr>
      <w:tr>
        <w:trPr>
          <w:trHeight w:val="736" w:hRule="atLeast"/>
        </w:trPr>
        <w:tc>
          <w:tcPr>
            <w:tcW w:w="5185" w:type="dxa"/>
          </w:tcPr>
          <w:p>
            <w:pPr>
              <w:pStyle w:val="TableParagraph"/>
              <w:spacing w:line="367" w:lineRule="exact"/>
              <w:ind w:left="1178"/>
              <w:rPr>
                <w:b/>
                <w:sz w:val="32"/>
              </w:rPr>
            </w:pPr>
            <w:r>
              <w:rPr>
                <w:b/>
                <w:sz w:val="32"/>
              </w:rPr>
              <w:t>Év végi összefoglalás</w:t>
            </w:r>
          </w:p>
        </w:tc>
        <w:tc>
          <w:tcPr>
            <w:tcW w:w="1479" w:type="dxa"/>
          </w:tcPr>
          <w:p>
            <w:pPr>
              <w:pStyle w:val="TableParagraph"/>
              <w:spacing w:line="367" w:lineRule="exact"/>
              <w:ind w:left="6"/>
              <w:jc w:val="center"/>
              <w:rPr>
                <w:b/>
                <w:sz w:val="32"/>
              </w:rPr>
            </w:pPr>
            <w:r>
              <w:rPr>
                <w:b/>
                <w:w w:val="99"/>
                <w:sz w:val="32"/>
              </w:rPr>
              <w:t>1</w:t>
            </w:r>
          </w:p>
        </w:tc>
        <w:tc>
          <w:tcPr>
            <w:tcW w:w="857" w:type="dxa"/>
          </w:tcPr>
          <w:p>
            <w:pPr>
              <w:pStyle w:val="TableParagraph"/>
              <w:rPr>
                <w:sz w:val="26"/>
              </w:rPr>
            </w:pPr>
          </w:p>
        </w:tc>
      </w:tr>
      <w:tr>
        <w:trPr>
          <w:trHeight w:val="366" w:hRule="atLeast"/>
        </w:trPr>
        <w:tc>
          <w:tcPr>
            <w:tcW w:w="5185" w:type="dxa"/>
          </w:tcPr>
          <w:p>
            <w:pPr>
              <w:pStyle w:val="TableParagraph"/>
              <w:spacing w:line="347" w:lineRule="exact"/>
              <w:ind w:left="1279"/>
              <w:rPr>
                <w:b/>
                <w:sz w:val="32"/>
              </w:rPr>
            </w:pPr>
            <w:r>
              <w:rPr>
                <w:b/>
                <w:sz w:val="32"/>
              </w:rPr>
              <w:t>ÖSSZESEN</w:t>
            </w:r>
          </w:p>
        </w:tc>
        <w:tc>
          <w:tcPr>
            <w:tcW w:w="1479" w:type="dxa"/>
          </w:tcPr>
          <w:p>
            <w:pPr>
              <w:pStyle w:val="TableParagraph"/>
              <w:spacing w:line="347" w:lineRule="exact"/>
              <w:ind w:left="88" w:right="78"/>
              <w:jc w:val="center"/>
              <w:rPr>
                <w:b/>
                <w:sz w:val="32"/>
              </w:rPr>
            </w:pPr>
            <w:r>
              <w:rPr>
                <w:b/>
                <w:sz w:val="32"/>
              </w:rPr>
              <w:t>33</w:t>
            </w:r>
          </w:p>
        </w:tc>
        <w:tc>
          <w:tcPr>
            <w:tcW w:w="857" w:type="dxa"/>
          </w:tcPr>
          <w:p>
            <w:pPr>
              <w:pStyle w:val="TableParagraph"/>
              <w:spacing w:line="347" w:lineRule="exact"/>
              <w:ind w:left="8"/>
              <w:jc w:val="center"/>
              <w:rPr>
                <w:b/>
                <w:sz w:val="32"/>
              </w:rPr>
            </w:pPr>
            <w:r>
              <w:rPr>
                <w:b/>
                <w:w w:val="99"/>
                <w:sz w:val="32"/>
              </w:rPr>
              <w:t>3</w:t>
            </w:r>
          </w:p>
        </w:tc>
      </w:tr>
      <w:tr>
        <w:trPr>
          <w:trHeight w:val="369" w:hRule="atLeast"/>
        </w:trPr>
        <w:tc>
          <w:tcPr>
            <w:tcW w:w="5185" w:type="dxa"/>
          </w:tcPr>
          <w:p>
            <w:pPr>
              <w:pStyle w:val="TableParagraph"/>
              <w:spacing w:line="349" w:lineRule="exact"/>
              <w:ind w:left="107"/>
              <w:rPr>
                <w:b/>
                <w:sz w:val="32"/>
              </w:rPr>
            </w:pPr>
            <w:r>
              <w:rPr>
                <w:b/>
                <w:sz w:val="32"/>
              </w:rPr>
              <w:t>összes óra</w:t>
            </w:r>
          </w:p>
        </w:tc>
        <w:tc>
          <w:tcPr>
            <w:tcW w:w="2336" w:type="dxa"/>
            <w:gridSpan w:val="2"/>
          </w:tcPr>
          <w:p>
            <w:pPr>
              <w:pStyle w:val="TableParagraph"/>
              <w:spacing w:line="349" w:lineRule="exact"/>
              <w:ind w:left="986" w:right="979"/>
              <w:jc w:val="center"/>
              <w:rPr>
                <w:b/>
                <w:sz w:val="32"/>
              </w:rPr>
            </w:pPr>
            <w:r>
              <w:rPr>
                <w:b/>
                <w:sz w:val="32"/>
              </w:rPr>
              <w:t>36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4"/>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1742"/>
        <w:gridCol w:w="1740"/>
        <w:gridCol w:w="1743"/>
        <w:gridCol w:w="1752"/>
      </w:tblGrid>
      <w:tr>
        <w:trPr>
          <w:trHeight w:val="792" w:hRule="atLeast"/>
        </w:trPr>
        <w:tc>
          <w:tcPr>
            <w:tcW w:w="2069" w:type="dxa"/>
          </w:tcPr>
          <w:p>
            <w:pPr>
              <w:pStyle w:val="TableParagraph"/>
              <w:spacing w:before="117"/>
              <w:ind w:left="338" w:right="82" w:hanging="228"/>
              <w:rPr>
                <w:b/>
                <w:sz w:val="24"/>
              </w:rPr>
            </w:pPr>
            <w:r>
              <w:rPr>
                <w:b/>
                <w:sz w:val="24"/>
              </w:rPr>
              <w:t>Tematikai egység/ Fejlesztési cél</w:t>
            </w:r>
          </w:p>
        </w:tc>
        <w:tc>
          <w:tcPr>
            <w:tcW w:w="5225" w:type="dxa"/>
            <w:gridSpan w:val="3"/>
          </w:tcPr>
          <w:p>
            <w:pPr>
              <w:pStyle w:val="TableParagraph"/>
              <w:spacing w:before="3"/>
              <w:rPr>
                <w:b/>
                <w:sz w:val="22"/>
              </w:rPr>
            </w:pPr>
          </w:p>
          <w:p>
            <w:pPr>
              <w:pStyle w:val="TableParagraph"/>
              <w:ind w:left="746"/>
              <w:rPr>
                <w:b/>
                <w:sz w:val="24"/>
              </w:rPr>
            </w:pPr>
            <w:r>
              <w:rPr>
                <w:b/>
                <w:sz w:val="24"/>
              </w:rPr>
              <w:t>A szilárd Föld anyagai és folyamatai</w:t>
            </w:r>
          </w:p>
        </w:tc>
        <w:tc>
          <w:tcPr>
            <w:tcW w:w="1752" w:type="dxa"/>
          </w:tcPr>
          <w:p>
            <w:pPr>
              <w:pStyle w:val="TableParagraph"/>
              <w:spacing w:before="117"/>
              <w:ind w:left="644" w:right="371" w:hanging="240"/>
              <w:rPr>
                <w:b/>
                <w:sz w:val="24"/>
              </w:rPr>
            </w:pPr>
            <w:r>
              <w:rPr>
                <w:b/>
                <w:sz w:val="24"/>
              </w:rPr>
              <w:t>Órakeret 8óra</w:t>
            </w:r>
          </w:p>
        </w:tc>
      </w:tr>
      <w:tr>
        <w:trPr>
          <w:trHeight w:val="397" w:hRule="atLeast"/>
        </w:trPr>
        <w:tc>
          <w:tcPr>
            <w:tcW w:w="2069" w:type="dxa"/>
            <w:vMerge w:val="restart"/>
          </w:tcPr>
          <w:p>
            <w:pPr>
              <w:pStyle w:val="TableParagraph"/>
              <w:spacing w:before="183"/>
              <w:ind w:left="352" w:right="326" w:firstLine="72"/>
              <w:rPr>
                <w:b/>
                <w:sz w:val="24"/>
              </w:rPr>
            </w:pPr>
            <w:r>
              <w:rPr>
                <w:b/>
                <w:color w:val="FF0000"/>
                <w:sz w:val="24"/>
              </w:rPr>
              <w:t>Az órakeret felhasználása</w:t>
            </w:r>
          </w:p>
        </w:tc>
        <w:tc>
          <w:tcPr>
            <w:tcW w:w="1742" w:type="dxa"/>
          </w:tcPr>
          <w:p>
            <w:pPr>
              <w:pStyle w:val="TableParagraph"/>
              <w:spacing w:line="264" w:lineRule="exact" w:before="114"/>
              <w:ind w:left="231" w:right="228"/>
              <w:jc w:val="center"/>
              <w:rPr>
                <w:sz w:val="24"/>
              </w:rPr>
            </w:pPr>
            <w:r>
              <w:rPr>
                <w:color w:val="FF0000"/>
                <w:sz w:val="24"/>
              </w:rPr>
              <w:t>Új ismeretek</w:t>
            </w:r>
          </w:p>
        </w:tc>
        <w:tc>
          <w:tcPr>
            <w:tcW w:w="1740" w:type="dxa"/>
          </w:tcPr>
          <w:p>
            <w:pPr>
              <w:pStyle w:val="TableParagraph"/>
              <w:spacing w:line="264" w:lineRule="exact" w:before="114"/>
              <w:ind w:left="368" w:right="362"/>
              <w:jc w:val="center"/>
              <w:rPr>
                <w:sz w:val="24"/>
              </w:rPr>
            </w:pPr>
            <w:r>
              <w:rPr>
                <w:color w:val="FF0000"/>
                <w:sz w:val="24"/>
              </w:rPr>
              <w:t>Gyakorlat</w:t>
            </w:r>
          </w:p>
        </w:tc>
        <w:tc>
          <w:tcPr>
            <w:tcW w:w="1743" w:type="dxa"/>
          </w:tcPr>
          <w:p>
            <w:pPr>
              <w:pStyle w:val="TableParagraph"/>
              <w:spacing w:line="264" w:lineRule="exact" w:before="114"/>
              <w:ind w:left="100" w:right="92"/>
              <w:jc w:val="center"/>
              <w:rPr>
                <w:sz w:val="24"/>
              </w:rPr>
            </w:pPr>
            <w:r>
              <w:rPr>
                <w:color w:val="FF0000"/>
                <w:sz w:val="24"/>
              </w:rPr>
              <w:t>Ismétlés, mérés</w:t>
            </w:r>
          </w:p>
        </w:tc>
        <w:tc>
          <w:tcPr>
            <w:tcW w:w="1752" w:type="dxa"/>
          </w:tcPr>
          <w:p>
            <w:pPr>
              <w:pStyle w:val="TableParagraph"/>
              <w:spacing w:line="264" w:lineRule="exact" w:before="114"/>
              <w:ind w:left="92" w:right="82"/>
              <w:jc w:val="center"/>
              <w:rPr>
                <w:sz w:val="24"/>
              </w:rPr>
            </w:pPr>
            <w:r>
              <w:rPr>
                <w:color w:val="FF0000"/>
                <w:sz w:val="24"/>
              </w:rPr>
              <w:t>Összes óraszám</w:t>
            </w:r>
          </w:p>
        </w:tc>
      </w:tr>
      <w:tr>
        <w:trPr>
          <w:trHeight w:val="395" w:hRule="atLeast"/>
        </w:trPr>
        <w:tc>
          <w:tcPr>
            <w:tcW w:w="2069" w:type="dxa"/>
            <w:vMerge/>
            <w:tcBorders>
              <w:top w:val="nil"/>
            </w:tcBorders>
          </w:tcPr>
          <w:p>
            <w:pPr>
              <w:rPr>
                <w:sz w:val="2"/>
                <w:szCs w:val="2"/>
              </w:rPr>
            </w:pPr>
          </w:p>
        </w:tc>
        <w:tc>
          <w:tcPr>
            <w:tcW w:w="1742" w:type="dxa"/>
          </w:tcPr>
          <w:p>
            <w:pPr>
              <w:pStyle w:val="TableParagraph"/>
              <w:spacing w:line="264" w:lineRule="exact" w:before="111"/>
              <w:ind w:left="5"/>
              <w:jc w:val="center"/>
              <w:rPr>
                <w:sz w:val="24"/>
              </w:rPr>
            </w:pPr>
            <w:r>
              <w:rPr>
                <w:color w:val="FF0000"/>
                <w:sz w:val="24"/>
              </w:rPr>
              <w:t>4</w:t>
            </w:r>
          </w:p>
        </w:tc>
        <w:tc>
          <w:tcPr>
            <w:tcW w:w="1740" w:type="dxa"/>
          </w:tcPr>
          <w:p>
            <w:pPr>
              <w:pStyle w:val="TableParagraph"/>
              <w:spacing w:line="264" w:lineRule="exact" w:before="111"/>
              <w:ind w:left="9"/>
              <w:jc w:val="center"/>
              <w:rPr>
                <w:sz w:val="24"/>
              </w:rPr>
            </w:pPr>
            <w:r>
              <w:rPr>
                <w:color w:val="FF0000"/>
                <w:sz w:val="24"/>
              </w:rPr>
              <w:t>2</w:t>
            </w:r>
          </w:p>
        </w:tc>
        <w:tc>
          <w:tcPr>
            <w:tcW w:w="1743" w:type="dxa"/>
          </w:tcPr>
          <w:p>
            <w:pPr>
              <w:pStyle w:val="TableParagraph"/>
              <w:spacing w:line="264" w:lineRule="exact" w:before="111"/>
              <w:ind w:left="12"/>
              <w:jc w:val="center"/>
              <w:rPr>
                <w:sz w:val="24"/>
              </w:rPr>
            </w:pPr>
            <w:r>
              <w:rPr>
                <w:color w:val="FF0000"/>
                <w:sz w:val="24"/>
              </w:rPr>
              <w:t>2</w:t>
            </w:r>
          </w:p>
        </w:tc>
        <w:tc>
          <w:tcPr>
            <w:tcW w:w="1752" w:type="dxa"/>
          </w:tcPr>
          <w:p>
            <w:pPr>
              <w:pStyle w:val="TableParagraph"/>
              <w:spacing w:line="264" w:lineRule="exact" w:before="111"/>
              <w:ind w:left="11"/>
              <w:jc w:val="center"/>
              <w:rPr>
                <w:sz w:val="24"/>
              </w:rPr>
            </w:pPr>
            <w:r>
              <w:rPr>
                <w:color w:val="FF0000"/>
                <w:sz w:val="24"/>
              </w:rPr>
              <w:t>8</w:t>
            </w:r>
          </w:p>
        </w:tc>
      </w:tr>
      <w:tr>
        <w:trPr>
          <w:trHeight w:val="1499" w:hRule="atLeast"/>
        </w:trPr>
        <w:tc>
          <w:tcPr>
            <w:tcW w:w="2069" w:type="dxa"/>
          </w:tcPr>
          <w:p>
            <w:pPr>
              <w:pStyle w:val="TableParagraph"/>
              <w:rPr>
                <w:b/>
                <w:sz w:val="26"/>
              </w:rPr>
            </w:pPr>
          </w:p>
          <w:p>
            <w:pPr>
              <w:pStyle w:val="TableParagraph"/>
              <w:spacing w:before="1"/>
              <w:rPr>
                <w:b/>
                <w:sz w:val="32"/>
              </w:rPr>
            </w:pPr>
          </w:p>
          <w:p>
            <w:pPr>
              <w:pStyle w:val="TableParagraph"/>
              <w:ind w:left="304"/>
              <w:rPr>
                <w:b/>
                <w:sz w:val="24"/>
              </w:rPr>
            </w:pPr>
            <w:r>
              <w:rPr>
                <w:b/>
                <w:sz w:val="24"/>
              </w:rPr>
              <w:t>Előzetes tudás</w:t>
            </w:r>
          </w:p>
        </w:tc>
        <w:tc>
          <w:tcPr>
            <w:tcW w:w="6977" w:type="dxa"/>
            <w:gridSpan w:val="4"/>
          </w:tcPr>
          <w:p>
            <w:pPr>
              <w:pStyle w:val="TableParagraph"/>
              <w:spacing w:line="270" w:lineRule="atLeast" w:before="111"/>
              <w:ind w:left="55" w:right="45"/>
              <w:jc w:val="both"/>
              <w:rPr>
                <w:sz w:val="24"/>
              </w:rPr>
            </w:pPr>
            <w:r>
              <w:rPr>
                <w:sz w:val="24"/>
              </w:rPr>
              <w:t>Szemléleti kép a Föld belső gömbhéjairól. Megfigyelések és vizsgálódások alapján szerzett tapasztalatok a szűk környezetben található szilárd anyagokról. A belső és külső erők, hatásaik felismerése, modellezése. A talajképződés lényege hazai talajtípusok vizsgálata alapján. Emberi és természetföldrajzi</w:t>
            </w:r>
            <w:r>
              <w:rPr>
                <w:spacing w:val="58"/>
                <w:sz w:val="24"/>
              </w:rPr>
              <w:t> </w:t>
            </w:r>
            <w:r>
              <w:rPr>
                <w:sz w:val="24"/>
              </w:rPr>
              <w:t>időléptékek,</w:t>
            </w:r>
          </w:p>
        </w:tc>
      </w:tr>
    </w:tbl>
    <w:p>
      <w:pPr>
        <w:spacing w:after="0" w:line="270" w:lineRule="atLeast"/>
        <w:jc w:val="both"/>
        <w:rPr>
          <w:sz w:val="24"/>
        </w:rPr>
        <w:sectPr>
          <w:pgSz w:w="11910" w:h="16840"/>
          <w:pgMar w:header="0" w:footer="801" w:top="1400" w:bottom="108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6978"/>
      </w:tblGrid>
      <w:tr>
        <w:trPr>
          <w:trHeight w:val="551" w:hRule="atLeast"/>
        </w:trPr>
        <w:tc>
          <w:tcPr>
            <w:tcW w:w="2069" w:type="dxa"/>
          </w:tcPr>
          <w:p>
            <w:pPr>
              <w:pStyle w:val="TableParagraph"/>
              <w:rPr>
                <w:sz w:val="24"/>
              </w:rPr>
            </w:pPr>
          </w:p>
        </w:tc>
        <w:tc>
          <w:tcPr>
            <w:tcW w:w="6978" w:type="dxa"/>
          </w:tcPr>
          <w:p>
            <w:pPr>
              <w:pStyle w:val="TableParagraph"/>
              <w:spacing w:line="268" w:lineRule="exact"/>
              <w:ind w:left="55"/>
              <w:rPr>
                <w:sz w:val="24"/>
              </w:rPr>
            </w:pPr>
            <w:r>
              <w:rPr>
                <w:sz w:val="24"/>
              </w:rPr>
              <w:t>időtartamok érzékelése. Konkrét, lakóhelyhez közeli példák ismerete</w:t>
            </w:r>
          </w:p>
          <w:p>
            <w:pPr>
              <w:pStyle w:val="TableParagraph"/>
              <w:spacing w:line="264" w:lineRule="exact"/>
              <w:ind w:left="55"/>
              <w:rPr>
                <w:sz w:val="24"/>
              </w:rPr>
            </w:pPr>
            <w:r>
              <w:rPr>
                <w:sz w:val="24"/>
              </w:rPr>
              <w:t>környezetalakító tevékenységre, természeti értékek védelmére.</w:t>
            </w:r>
          </w:p>
        </w:tc>
      </w:tr>
      <w:tr>
        <w:trPr>
          <w:trHeight w:val="4692" w:hRule="atLeast"/>
        </w:trPr>
        <w:tc>
          <w:tcPr>
            <w:tcW w:w="206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4"/>
              <w:ind w:left="66" w:right="58"/>
              <w:jc w:val="center"/>
              <w:rPr>
                <w:b/>
                <w:sz w:val="24"/>
              </w:rPr>
            </w:pPr>
            <w:r>
              <w:rPr>
                <w:b/>
                <w:sz w:val="24"/>
              </w:rPr>
              <w:t>A tematikai egység nevelési-fejlesztési céljai</w:t>
            </w:r>
          </w:p>
        </w:tc>
        <w:tc>
          <w:tcPr>
            <w:tcW w:w="6978" w:type="dxa"/>
          </w:tcPr>
          <w:p>
            <w:pPr>
              <w:pStyle w:val="TableParagraph"/>
              <w:ind w:left="55" w:right="51"/>
              <w:jc w:val="both"/>
              <w:rPr>
                <w:i/>
                <w:sz w:val="24"/>
              </w:rPr>
            </w:pPr>
            <w:r>
              <w:rPr>
                <w:i/>
                <w:sz w:val="24"/>
              </w:rPr>
              <w:t>A térszemlélet fejlesztése az ember által tapasztalható méretek (pl. </w:t>
            </w:r>
            <w:r>
              <w:rPr>
                <w:i/>
                <w:sz w:val="24"/>
              </w:rPr>
              <w:t>hegyek) és a Föld méretviszonyainak összehasonlítása révén.</w:t>
            </w:r>
          </w:p>
          <w:p>
            <w:pPr>
              <w:pStyle w:val="TableParagraph"/>
              <w:ind w:left="55" w:right="46"/>
              <w:jc w:val="both"/>
              <w:rPr>
                <w:i/>
                <w:sz w:val="24"/>
              </w:rPr>
            </w:pPr>
            <w:r>
              <w:rPr>
                <w:i/>
                <w:sz w:val="24"/>
              </w:rPr>
              <w:t>Az időfogalom, az időbeli tájékozódás fejlesztése az ember által </w:t>
            </w:r>
            <w:r>
              <w:rPr>
                <w:i/>
                <w:sz w:val="24"/>
              </w:rPr>
              <w:t>tapasztalható időtartamok és a földtörténeti időegységek arányainak érzékeltetésével.</w:t>
            </w:r>
          </w:p>
          <w:p>
            <w:pPr>
              <w:pStyle w:val="TableParagraph"/>
              <w:ind w:left="55" w:right="45"/>
              <w:jc w:val="both"/>
              <w:rPr>
                <w:i/>
                <w:sz w:val="24"/>
              </w:rPr>
            </w:pPr>
            <w:r>
              <w:rPr>
                <w:i/>
                <w:sz w:val="24"/>
              </w:rPr>
              <w:t>A felfedeztető tanulási stratégia alkalmazása (megfigyelések, </w:t>
            </w:r>
            <w:r>
              <w:rPr>
                <w:i/>
                <w:sz w:val="24"/>
              </w:rPr>
              <w:t>vizsgálódások, mérések megadott szempont alapján tanári irányítással), a balesetmentes és biztonságos eszközhasználat gyakoroltatása, a tapasztalatrögzítés önállóságának fokozatos növelése.</w:t>
            </w:r>
          </w:p>
          <w:p>
            <w:pPr>
              <w:pStyle w:val="TableParagraph"/>
              <w:ind w:left="55" w:right="52"/>
              <w:jc w:val="both"/>
              <w:rPr>
                <w:i/>
                <w:sz w:val="24"/>
              </w:rPr>
            </w:pPr>
            <w:r>
              <w:rPr>
                <w:i/>
                <w:sz w:val="24"/>
              </w:rPr>
              <w:t>Az oksági gondolkodás erősítése, mélyítése több ok együttes hatására </w:t>
            </w:r>
            <w:r>
              <w:rPr>
                <w:i/>
                <w:sz w:val="24"/>
              </w:rPr>
              <w:t>bekövetkező jelenségek vizsgálata során.</w:t>
            </w:r>
          </w:p>
          <w:p>
            <w:pPr>
              <w:pStyle w:val="TableParagraph"/>
              <w:ind w:left="55" w:right="49"/>
              <w:jc w:val="both"/>
              <w:rPr>
                <w:i/>
                <w:sz w:val="24"/>
              </w:rPr>
            </w:pPr>
            <w:r>
              <w:rPr>
                <w:i/>
                <w:sz w:val="24"/>
              </w:rPr>
              <w:t>A szükségletek kielégítése és a fenntarthatóság közötti egyensúly </w:t>
            </w:r>
            <w:r>
              <w:rPr>
                <w:i/>
                <w:sz w:val="24"/>
              </w:rPr>
              <w:t>lehetőségének bemutatása, a környezettudatos gondolkodás, a fenntarthatóság iránti elkötelezettség megalapozása.</w:t>
            </w:r>
          </w:p>
          <w:p>
            <w:pPr>
              <w:pStyle w:val="TableParagraph"/>
              <w:ind w:left="55"/>
              <w:jc w:val="both"/>
              <w:rPr>
                <w:i/>
                <w:sz w:val="24"/>
              </w:rPr>
            </w:pPr>
            <w:r>
              <w:rPr>
                <w:i/>
                <w:sz w:val="24"/>
              </w:rPr>
              <w:t>A természet mint megbecsülendő és védendő érték beláttatása a talaj</w:t>
            </w:r>
          </w:p>
          <w:p>
            <w:pPr>
              <w:pStyle w:val="TableParagraph"/>
              <w:spacing w:line="264" w:lineRule="exact"/>
              <w:ind w:left="55"/>
              <w:rPr>
                <w:i/>
                <w:sz w:val="24"/>
              </w:rPr>
            </w:pPr>
            <w:r>
              <w:rPr>
                <w:i/>
                <w:sz w:val="24"/>
              </w:rPr>
              <w:t>példáján.</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0"/>
        <w:gridCol w:w="2348"/>
      </w:tblGrid>
      <w:tr>
        <w:trPr>
          <w:trHeight w:val="515" w:hRule="atLeast"/>
        </w:trPr>
        <w:tc>
          <w:tcPr>
            <w:tcW w:w="6700" w:type="dxa"/>
          </w:tcPr>
          <w:p>
            <w:pPr>
              <w:pStyle w:val="TableParagraph"/>
              <w:spacing w:before="116"/>
              <w:ind w:left="1514"/>
              <w:rPr>
                <w:b/>
                <w:sz w:val="24"/>
              </w:rPr>
            </w:pPr>
            <w:r>
              <w:rPr>
                <w:b/>
                <w:sz w:val="24"/>
              </w:rPr>
              <w:t>Ismeretek/fejlesztési követelmények</w:t>
            </w:r>
          </w:p>
        </w:tc>
        <w:tc>
          <w:tcPr>
            <w:tcW w:w="2348" w:type="dxa"/>
          </w:tcPr>
          <w:p>
            <w:pPr>
              <w:pStyle w:val="TableParagraph"/>
              <w:spacing w:before="116"/>
              <w:ind w:left="102"/>
              <w:rPr>
                <w:b/>
                <w:sz w:val="24"/>
              </w:rPr>
            </w:pPr>
            <w:r>
              <w:rPr>
                <w:b/>
                <w:sz w:val="24"/>
              </w:rPr>
              <w:t>Kapcsolódási pontok</w:t>
            </w:r>
          </w:p>
        </w:tc>
      </w:tr>
      <w:tr>
        <w:trPr>
          <w:trHeight w:val="7452" w:hRule="atLeast"/>
        </w:trPr>
        <w:tc>
          <w:tcPr>
            <w:tcW w:w="6700" w:type="dxa"/>
          </w:tcPr>
          <w:p>
            <w:pPr>
              <w:pStyle w:val="TableParagraph"/>
              <w:spacing w:line="268" w:lineRule="exact"/>
              <w:ind w:left="57"/>
              <w:jc w:val="both"/>
              <w:rPr>
                <w:i/>
                <w:sz w:val="24"/>
              </w:rPr>
            </w:pPr>
            <w:r>
              <w:rPr>
                <w:i/>
                <w:sz w:val="24"/>
              </w:rPr>
              <w:t>Környezetünk anyagainak vizsgálata</w:t>
            </w:r>
          </w:p>
          <w:p>
            <w:pPr>
              <w:pStyle w:val="TableParagraph"/>
              <w:ind w:left="57" w:right="45"/>
              <w:jc w:val="both"/>
              <w:rPr>
                <w:i/>
                <w:sz w:val="24"/>
              </w:rPr>
            </w:pPr>
            <w:r>
              <w:rPr>
                <w:i/>
                <w:sz w:val="24"/>
              </w:rPr>
              <w:t>Ásványokból összetett természetes (kőzetek, ércek) és mesterséges </w:t>
            </w:r>
            <w:r>
              <w:rPr>
                <w:i/>
                <w:sz w:val="24"/>
              </w:rPr>
              <w:t>anyagok (pl. beton, tégla) összehasonlítása egyéni és csoportos vizsgálódással. A legfontosabb bio- és ércásványok, kőzetalkotó ásványok, drágakövek, magmás, üledékes és átalakult kőzetek (vas- és rézérc, bauxit, agyag, márvány) tulajdonságainak megfigyelése, mérése, vizsgálata; csoportosításuk. </w:t>
            </w:r>
            <w:r>
              <w:rPr>
                <w:i/>
                <w:color w:val="FF0000"/>
                <w:sz w:val="24"/>
              </w:rPr>
              <w:t>(gyakorlat)</w:t>
            </w:r>
          </w:p>
          <w:p>
            <w:pPr>
              <w:pStyle w:val="TableParagraph"/>
              <w:ind w:left="57" w:right="50"/>
              <w:jc w:val="both"/>
              <w:rPr>
                <w:i/>
                <w:sz w:val="24"/>
              </w:rPr>
            </w:pPr>
            <w:r>
              <w:rPr>
                <w:i/>
                <w:sz w:val="24"/>
              </w:rPr>
              <w:t>A talaj anyagainak és szerkezetének megismerése különböző </w:t>
            </w:r>
            <w:r>
              <w:rPr>
                <w:i/>
                <w:sz w:val="24"/>
              </w:rPr>
              <w:t>talajtípusok vizsgálata, összehasonlítása során. A talajkeletkezési folyamat és a talaj tulajdonságainak összekapcsolása.</w:t>
            </w:r>
          </w:p>
          <w:p>
            <w:pPr>
              <w:pStyle w:val="TableParagraph"/>
              <w:rPr>
                <w:b/>
                <w:sz w:val="24"/>
              </w:rPr>
            </w:pPr>
          </w:p>
          <w:p>
            <w:pPr>
              <w:pStyle w:val="TableParagraph"/>
              <w:ind w:left="57"/>
              <w:jc w:val="both"/>
              <w:rPr>
                <w:i/>
                <w:sz w:val="24"/>
              </w:rPr>
            </w:pPr>
            <w:r>
              <w:rPr>
                <w:i/>
                <w:sz w:val="24"/>
              </w:rPr>
              <w:t>A földtani képződmények védelmének megismerése környékbeli</w:t>
            </w:r>
          </w:p>
          <w:p>
            <w:pPr>
              <w:pStyle w:val="TableParagraph"/>
              <w:ind w:left="57"/>
              <w:jc w:val="both"/>
              <w:rPr>
                <w:i/>
                <w:sz w:val="24"/>
              </w:rPr>
            </w:pPr>
            <w:r>
              <w:rPr>
                <w:i/>
                <w:sz w:val="24"/>
              </w:rPr>
              <w:t>példákon közvetlen tapasztalatszerzéssel. </w:t>
            </w:r>
            <w:r>
              <w:rPr>
                <w:i/>
                <w:color w:val="FF0000"/>
                <w:sz w:val="24"/>
              </w:rPr>
              <w:t>(gyakorlat)</w:t>
            </w:r>
          </w:p>
          <w:p>
            <w:pPr>
              <w:pStyle w:val="TableParagraph"/>
              <w:rPr>
                <w:b/>
                <w:sz w:val="24"/>
              </w:rPr>
            </w:pPr>
          </w:p>
          <w:p>
            <w:pPr>
              <w:pStyle w:val="TableParagraph"/>
              <w:ind w:left="57"/>
              <w:jc w:val="both"/>
              <w:rPr>
                <w:i/>
                <w:sz w:val="24"/>
              </w:rPr>
            </w:pPr>
            <w:r>
              <w:rPr>
                <w:i/>
                <w:sz w:val="24"/>
              </w:rPr>
              <w:t>A folyamatosan változó bolygó és környezet</w:t>
            </w:r>
            <w:r>
              <w:rPr>
                <w:i/>
                <w:color w:val="FF0000"/>
                <w:sz w:val="24"/>
              </w:rPr>
              <w:t>.</w:t>
            </w:r>
          </w:p>
          <w:p>
            <w:pPr>
              <w:pStyle w:val="TableParagraph"/>
              <w:ind w:left="57" w:right="46"/>
              <w:jc w:val="both"/>
              <w:rPr>
                <w:i/>
                <w:sz w:val="24"/>
              </w:rPr>
            </w:pPr>
            <w:r>
              <w:rPr>
                <w:i/>
                <w:sz w:val="24"/>
              </w:rPr>
              <w:t>A földövek és méreteik, a kőzetöv és a kőzetlemezek felépítésének </w:t>
            </w:r>
            <w:r>
              <w:rPr>
                <w:i/>
                <w:sz w:val="24"/>
              </w:rPr>
              <w:t>megismerése. A földtani és a természetföldrajzi kontinensfogalom összekapcsolása.</w:t>
            </w:r>
          </w:p>
          <w:p>
            <w:pPr>
              <w:pStyle w:val="TableParagraph"/>
              <w:spacing w:before="1"/>
              <w:ind w:left="57" w:right="49"/>
              <w:jc w:val="both"/>
              <w:rPr>
                <w:i/>
                <w:sz w:val="24"/>
              </w:rPr>
            </w:pPr>
            <w:r>
              <w:rPr>
                <w:i/>
                <w:sz w:val="24"/>
              </w:rPr>
              <w:t>Geológiai (belső) erők megnyilvánulásainak megértése a </w:t>
            </w:r>
            <w:r>
              <w:rPr>
                <w:i/>
                <w:sz w:val="24"/>
              </w:rPr>
              <w:t>kőzetlemezek mozgásának és következményeinek összekapcsolásával (hegyláncok felgyűrődése, gyűrődés; mélytengeri árkok és óceáni hátságok keletkezése; vulkánosság és földrengés; emelkedés és süllyedés, vetődés, rögösödés; magmás, átalakult kőzetek keletkezése).</w:t>
            </w:r>
          </w:p>
          <w:p>
            <w:pPr>
              <w:pStyle w:val="TableParagraph"/>
              <w:spacing w:line="270" w:lineRule="atLeast"/>
              <w:ind w:left="57" w:right="48"/>
              <w:jc w:val="both"/>
              <w:rPr>
                <w:i/>
                <w:sz w:val="24"/>
              </w:rPr>
            </w:pPr>
            <w:r>
              <w:rPr>
                <w:i/>
                <w:sz w:val="24"/>
              </w:rPr>
              <w:t>A földrajzi (külső) erők felismerése folyamatokban (aprózódás és </w:t>
            </w:r>
            <w:r>
              <w:rPr>
                <w:i/>
                <w:sz w:val="24"/>
              </w:rPr>
              <w:t>mállás; lepusztulás és felhalmozódás, feltöltődés; üledékképződés, üledékes kőzetek keletkezése). A geológiai erők és a földrajzi erők</w:t>
            </w:r>
          </w:p>
        </w:tc>
        <w:tc>
          <w:tcPr>
            <w:tcW w:w="2348" w:type="dxa"/>
          </w:tcPr>
          <w:p>
            <w:pPr>
              <w:pStyle w:val="TableParagraph"/>
              <w:rPr>
                <w:b/>
                <w:sz w:val="26"/>
              </w:rPr>
            </w:pPr>
          </w:p>
          <w:p>
            <w:pPr>
              <w:pStyle w:val="TableParagraph"/>
              <w:spacing w:before="5"/>
              <w:rPr>
                <w:b/>
                <w:sz w:val="26"/>
              </w:rPr>
            </w:pPr>
          </w:p>
          <w:p>
            <w:pPr>
              <w:pStyle w:val="TableParagraph"/>
              <w:ind w:left="57"/>
              <w:rPr>
                <w:sz w:val="24"/>
              </w:rPr>
            </w:pPr>
            <w:r>
              <w:rPr>
                <w:i/>
                <w:sz w:val="24"/>
              </w:rPr>
              <w:t>Kémia</w:t>
            </w:r>
            <w:r>
              <w:rPr>
                <w:sz w:val="24"/>
              </w:rPr>
              <w:t>: Szerves és szervetlen anyag, keverék, szilárd anyag, egyes ásványok és kőzetek összetétele.</w:t>
            </w:r>
          </w:p>
          <w:p>
            <w:pPr>
              <w:pStyle w:val="TableParagraph"/>
              <w:spacing w:before="1"/>
              <w:ind w:left="57"/>
              <w:rPr>
                <w:sz w:val="24"/>
              </w:rPr>
            </w:pPr>
            <w:r>
              <w:rPr>
                <w:sz w:val="24"/>
              </w:rPr>
              <w:t>Halmazállapotok.</w:t>
            </w:r>
          </w:p>
          <w:p>
            <w:pPr>
              <w:pStyle w:val="TableParagraph"/>
              <w:rPr>
                <w:b/>
                <w:sz w:val="24"/>
              </w:rPr>
            </w:pPr>
          </w:p>
          <w:p>
            <w:pPr>
              <w:pStyle w:val="TableParagraph"/>
              <w:ind w:left="57"/>
              <w:rPr>
                <w:sz w:val="24"/>
              </w:rPr>
            </w:pPr>
            <w:r>
              <w:rPr>
                <w:i/>
                <w:sz w:val="24"/>
              </w:rPr>
              <w:t>Biológia-egészségtan</w:t>
            </w:r>
            <w:r>
              <w:rPr>
                <w:sz w:val="24"/>
              </w:rPr>
              <w:t>:</w:t>
            </w:r>
          </w:p>
          <w:p>
            <w:pPr>
              <w:pStyle w:val="TableParagraph"/>
              <w:ind w:left="57"/>
              <w:rPr>
                <w:sz w:val="24"/>
              </w:rPr>
            </w:pPr>
            <w:r>
              <w:rPr>
                <w:sz w:val="24"/>
              </w:rPr>
              <w:t>élő anyag.</w:t>
            </w:r>
          </w:p>
          <w:p>
            <w:pPr>
              <w:pStyle w:val="TableParagraph"/>
              <w:rPr>
                <w:b/>
                <w:sz w:val="24"/>
              </w:rPr>
            </w:pPr>
          </w:p>
          <w:p>
            <w:pPr>
              <w:pStyle w:val="TableParagraph"/>
              <w:ind w:left="57" w:right="88"/>
              <w:rPr>
                <w:sz w:val="24"/>
              </w:rPr>
            </w:pPr>
            <w:r>
              <w:rPr>
                <w:i/>
                <w:sz w:val="24"/>
              </w:rPr>
              <w:t>Matematika</w:t>
            </w:r>
            <w:r>
              <w:rPr>
                <w:sz w:val="24"/>
              </w:rPr>
              <w:t>: </w:t>
            </w:r>
            <w:r>
              <w:rPr>
                <w:spacing w:val="-3"/>
                <w:sz w:val="24"/>
              </w:rPr>
              <w:t>Képzeleti </w:t>
            </w:r>
            <w:r>
              <w:rPr>
                <w:sz w:val="24"/>
              </w:rPr>
              <w:t>mozgatás, szétvágások.</w:t>
            </w:r>
          </w:p>
          <w:p>
            <w:pPr>
              <w:pStyle w:val="TableParagraph"/>
              <w:ind w:left="57" w:right="708"/>
              <w:rPr>
                <w:sz w:val="24"/>
              </w:rPr>
            </w:pPr>
            <w:r>
              <w:rPr>
                <w:sz w:val="24"/>
              </w:rPr>
              <w:t>Időegységek, időtartammérés, számok a számegyenesen.</w:t>
            </w:r>
          </w:p>
          <w:p>
            <w:pPr>
              <w:pStyle w:val="TableParagraph"/>
              <w:spacing w:before="1"/>
              <w:rPr>
                <w:b/>
                <w:sz w:val="24"/>
              </w:rPr>
            </w:pPr>
          </w:p>
          <w:p>
            <w:pPr>
              <w:pStyle w:val="TableParagraph"/>
              <w:ind w:left="57" w:right="101"/>
              <w:rPr>
                <w:sz w:val="24"/>
              </w:rPr>
            </w:pPr>
            <w:r>
              <w:rPr>
                <w:sz w:val="24"/>
              </w:rPr>
              <w:t>Fizika: úszás, sűrűség, erőhatások, szilárd testek fizikai változása.</w:t>
            </w:r>
          </w:p>
        </w:tc>
      </w:tr>
    </w:tbl>
    <w:p>
      <w:pPr>
        <w:spacing w:after="0"/>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4904"/>
        <w:gridCol w:w="2347"/>
      </w:tblGrid>
      <w:tr>
        <w:trPr>
          <w:trHeight w:val="3311" w:hRule="atLeast"/>
        </w:trPr>
        <w:tc>
          <w:tcPr>
            <w:tcW w:w="6699" w:type="dxa"/>
            <w:gridSpan w:val="2"/>
          </w:tcPr>
          <w:p>
            <w:pPr>
              <w:pStyle w:val="TableParagraph"/>
              <w:spacing w:line="268" w:lineRule="exact"/>
              <w:ind w:left="57"/>
              <w:jc w:val="both"/>
              <w:rPr>
                <w:i/>
                <w:sz w:val="24"/>
              </w:rPr>
            </w:pPr>
            <w:r>
              <w:rPr>
                <w:i/>
                <w:sz w:val="24"/>
              </w:rPr>
              <w:t>harcának értelmezése.</w:t>
            </w:r>
          </w:p>
          <w:p>
            <w:pPr>
              <w:pStyle w:val="TableParagraph"/>
              <w:ind w:left="57" w:right="45"/>
              <w:jc w:val="both"/>
              <w:rPr>
                <w:i/>
                <w:sz w:val="24"/>
              </w:rPr>
            </w:pPr>
            <w:r>
              <w:rPr>
                <w:i/>
                <w:sz w:val="24"/>
              </w:rPr>
              <w:t>A kontinensek területét gyarapító és fogyasztó folyamatok </w:t>
            </w:r>
            <w:r>
              <w:rPr>
                <w:i/>
                <w:sz w:val="24"/>
              </w:rPr>
              <w:t>megkülönböztetése. A szárazföldek és a tengerek mindenkori földgömbi helyzete természetföldrajzi és környezeti következményeinek felismerése a mai földrészek kialakulásához vezető állapotok példái alapján.</w:t>
            </w:r>
          </w:p>
          <w:p>
            <w:pPr>
              <w:pStyle w:val="TableParagraph"/>
              <w:rPr>
                <w:b/>
                <w:sz w:val="24"/>
              </w:rPr>
            </w:pPr>
          </w:p>
          <w:p>
            <w:pPr>
              <w:pStyle w:val="TableParagraph"/>
              <w:ind w:left="57" w:right="3289"/>
              <w:jc w:val="both"/>
              <w:rPr>
                <w:i/>
                <w:sz w:val="24"/>
              </w:rPr>
            </w:pPr>
            <w:r>
              <w:rPr>
                <w:i/>
                <w:sz w:val="24"/>
              </w:rPr>
              <w:t>(külső) erők felismerése. </w:t>
            </w:r>
            <w:r>
              <w:rPr>
                <w:i/>
                <w:sz w:val="24"/>
              </w:rPr>
              <w:t>Tájékozódás a földtörténeti időben</w:t>
            </w:r>
          </w:p>
          <w:p>
            <w:pPr>
              <w:pStyle w:val="TableParagraph"/>
              <w:spacing w:line="270" w:lineRule="atLeast"/>
              <w:ind w:left="57" w:right="47"/>
              <w:jc w:val="both"/>
              <w:rPr>
                <w:i/>
                <w:sz w:val="24"/>
              </w:rPr>
            </w:pPr>
            <w:r>
              <w:rPr>
                <w:i/>
                <w:sz w:val="24"/>
              </w:rPr>
              <w:t>Tájékozódás a geológiai mozgások, változások időskáláján egyes </w:t>
            </w:r>
            <w:r>
              <w:rPr>
                <w:i/>
                <w:sz w:val="24"/>
              </w:rPr>
              <w:t>események időpontjának, folyamatok időtartamának elhelyezésével, idővonalzó készítésével.</w:t>
            </w:r>
          </w:p>
        </w:tc>
        <w:tc>
          <w:tcPr>
            <w:tcW w:w="2347" w:type="dxa"/>
          </w:tcPr>
          <w:p>
            <w:pPr>
              <w:pStyle w:val="TableParagraph"/>
              <w:rPr>
                <w:sz w:val="24"/>
              </w:rPr>
            </w:pPr>
          </w:p>
        </w:tc>
      </w:tr>
      <w:tr>
        <w:trPr>
          <w:trHeight w:val="1500" w:hRule="atLeast"/>
        </w:trPr>
        <w:tc>
          <w:tcPr>
            <w:tcW w:w="1795" w:type="dxa"/>
            <w:tcBorders>
              <w:right w:val="single" w:sz="6" w:space="0" w:color="000000"/>
            </w:tcBorders>
          </w:tcPr>
          <w:p>
            <w:pPr>
              <w:pStyle w:val="TableParagraph"/>
              <w:rPr>
                <w:b/>
                <w:sz w:val="26"/>
              </w:rPr>
            </w:pPr>
          </w:p>
          <w:p>
            <w:pPr>
              <w:pStyle w:val="TableParagraph"/>
              <w:spacing w:before="233"/>
              <w:ind w:left="417" w:right="59" w:hanging="327"/>
              <w:rPr>
                <w:b/>
                <w:sz w:val="24"/>
              </w:rPr>
            </w:pPr>
            <w:r>
              <w:rPr>
                <w:b/>
                <w:sz w:val="24"/>
              </w:rPr>
              <w:t>Kulcsfogalmak/ fogalmak</w:t>
            </w:r>
          </w:p>
        </w:tc>
        <w:tc>
          <w:tcPr>
            <w:tcW w:w="7251" w:type="dxa"/>
            <w:gridSpan w:val="2"/>
            <w:tcBorders>
              <w:left w:val="single" w:sz="6" w:space="0" w:color="000000"/>
            </w:tcBorders>
          </w:tcPr>
          <w:p>
            <w:pPr>
              <w:pStyle w:val="TableParagraph"/>
              <w:spacing w:before="111"/>
              <w:ind w:left="55" w:right="44"/>
              <w:jc w:val="both"/>
              <w:rPr>
                <w:sz w:val="24"/>
              </w:rPr>
            </w:pPr>
            <w:r>
              <w:rPr>
                <w:sz w:val="24"/>
              </w:rPr>
              <w:t>Kőzetöv; ásvány, kőzet, érc; magmás, üledékes és átalakult kőzet; ősmaradvány; építőanyag, nyersanyag, energiahordozó. Geológiai (belső) és földrajzi (külső) erő. Óceáni és kontinentális lemez, magma, vulkán,</w:t>
            </w:r>
          </w:p>
          <w:p>
            <w:pPr>
              <w:pStyle w:val="TableParagraph"/>
              <w:spacing w:line="270" w:lineRule="atLeast" w:before="1"/>
              <w:ind w:left="55" w:right="47"/>
              <w:jc w:val="both"/>
              <w:rPr>
                <w:sz w:val="24"/>
              </w:rPr>
            </w:pPr>
            <w:r>
              <w:rPr>
                <w:sz w:val="24"/>
              </w:rPr>
              <w:t>láva, földrengés. Szilárdhulladék-lerakó, földtani természetvédelem. Geológiai idő, földtörténeti időegységek.</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6"/>
        <w:gridCol w:w="1724"/>
        <w:gridCol w:w="1727"/>
        <w:gridCol w:w="1698"/>
        <w:gridCol w:w="1772"/>
      </w:tblGrid>
      <w:tr>
        <w:trPr>
          <w:trHeight w:val="791" w:hRule="atLeast"/>
        </w:trPr>
        <w:tc>
          <w:tcPr>
            <w:tcW w:w="2156" w:type="dxa"/>
          </w:tcPr>
          <w:p>
            <w:pPr>
              <w:pStyle w:val="TableParagraph"/>
              <w:spacing w:before="116"/>
              <w:ind w:left="381" w:right="126" w:hanging="228"/>
              <w:rPr>
                <w:b/>
                <w:sz w:val="24"/>
              </w:rPr>
            </w:pPr>
            <w:r>
              <w:rPr>
                <w:b/>
                <w:sz w:val="24"/>
              </w:rPr>
              <w:t>Tematikai egység/ Fejlesztési cél</w:t>
            </w:r>
          </w:p>
        </w:tc>
        <w:tc>
          <w:tcPr>
            <w:tcW w:w="5149" w:type="dxa"/>
            <w:gridSpan w:val="3"/>
          </w:tcPr>
          <w:p>
            <w:pPr>
              <w:pStyle w:val="TableParagraph"/>
              <w:spacing w:before="2"/>
              <w:rPr>
                <w:b/>
                <w:sz w:val="22"/>
              </w:rPr>
            </w:pPr>
          </w:p>
          <w:p>
            <w:pPr>
              <w:pStyle w:val="TableParagraph"/>
              <w:ind w:left="1019"/>
              <w:rPr>
                <w:b/>
                <w:sz w:val="24"/>
              </w:rPr>
            </w:pPr>
            <w:r>
              <w:rPr>
                <w:b/>
                <w:sz w:val="24"/>
              </w:rPr>
              <w:t>A földrajzi övezetesség alapjai</w:t>
            </w:r>
          </w:p>
        </w:tc>
        <w:tc>
          <w:tcPr>
            <w:tcW w:w="1772" w:type="dxa"/>
          </w:tcPr>
          <w:p>
            <w:pPr>
              <w:pStyle w:val="TableParagraph"/>
              <w:spacing w:before="116"/>
              <w:ind w:left="618" w:right="386" w:hanging="209"/>
              <w:rPr>
                <w:b/>
                <w:sz w:val="24"/>
              </w:rPr>
            </w:pPr>
            <w:r>
              <w:rPr>
                <w:b/>
                <w:sz w:val="24"/>
              </w:rPr>
              <w:t>Órakeret 7 óra</w:t>
            </w:r>
          </w:p>
        </w:tc>
      </w:tr>
      <w:tr>
        <w:trPr>
          <w:trHeight w:val="395" w:hRule="atLeast"/>
        </w:trPr>
        <w:tc>
          <w:tcPr>
            <w:tcW w:w="2156" w:type="dxa"/>
            <w:vMerge w:val="restart"/>
          </w:tcPr>
          <w:p>
            <w:pPr>
              <w:pStyle w:val="TableParagraph"/>
              <w:spacing w:before="183"/>
              <w:ind w:left="395" w:right="370" w:firstLine="72"/>
              <w:rPr>
                <w:b/>
                <w:sz w:val="24"/>
              </w:rPr>
            </w:pPr>
            <w:r>
              <w:rPr>
                <w:b/>
                <w:color w:val="FF0000"/>
                <w:sz w:val="24"/>
              </w:rPr>
              <w:t>Az órakeret felhasználása</w:t>
            </w:r>
          </w:p>
        </w:tc>
        <w:tc>
          <w:tcPr>
            <w:tcW w:w="1724" w:type="dxa"/>
          </w:tcPr>
          <w:p>
            <w:pPr>
              <w:pStyle w:val="TableParagraph"/>
              <w:spacing w:line="264" w:lineRule="exact" w:before="111"/>
              <w:ind w:left="221" w:right="220"/>
              <w:jc w:val="center"/>
              <w:rPr>
                <w:sz w:val="24"/>
              </w:rPr>
            </w:pPr>
            <w:r>
              <w:rPr>
                <w:color w:val="FF0000"/>
                <w:sz w:val="24"/>
              </w:rPr>
              <w:t>Új ismeretek</w:t>
            </w:r>
          </w:p>
        </w:tc>
        <w:tc>
          <w:tcPr>
            <w:tcW w:w="1727" w:type="dxa"/>
          </w:tcPr>
          <w:p>
            <w:pPr>
              <w:pStyle w:val="TableParagraph"/>
              <w:spacing w:line="264" w:lineRule="exact" w:before="111"/>
              <w:ind w:left="92" w:right="91"/>
              <w:jc w:val="center"/>
              <w:rPr>
                <w:sz w:val="24"/>
              </w:rPr>
            </w:pPr>
            <w:r>
              <w:rPr>
                <w:color w:val="FF0000"/>
                <w:sz w:val="24"/>
              </w:rPr>
              <w:t>Gyakorlat</w:t>
            </w:r>
          </w:p>
        </w:tc>
        <w:tc>
          <w:tcPr>
            <w:tcW w:w="1698" w:type="dxa"/>
          </w:tcPr>
          <w:p>
            <w:pPr>
              <w:pStyle w:val="TableParagraph"/>
              <w:spacing w:line="264" w:lineRule="exact" w:before="111"/>
              <w:ind w:left="77" w:right="78"/>
              <w:jc w:val="center"/>
              <w:rPr>
                <w:sz w:val="24"/>
              </w:rPr>
            </w:pPr>
            <w:r>
              <w:rPr>
                <w:color w:val="FF0000"/>
                <w:sz w:val="24"/>
              </w:rPr>
              <w:t>Ismétlés, mérés</w:t>
            </w:r>
          </w:p>
        </w:tc>
        <w:tc>
          <w:tcPr>
            <w:tcW w:w="1772" w:type="dxa"/>
          </w:tcPr>
          <w:p>
            <w:pPr>
              <w:pStyle w:val="TableParagraph"/>
              <w:spacing w:line="264" w:lineRule="exact" w:before="111"/>
              <w:ind w:left="97" w:right="97"/>
              <w:jc w:val="center"/>
              <w:rPr>
                <w:sz w:val="24"/>
              </w:rPr>
            </w:pPr>
            <w:r>
              <w:rPr>
                <w:color w:val="FF0000"/>
                <w:sz w:val="24"/>
              </w:rPr>
              <w:t>Összes óraszám</w:t>
            </w:r>
          </w:p>
        </w:tc>
      </w:tr>
      <w:tr>
        <w:trPr>
          <w:trHeight w:val="398" w:hRule="atLeast"/>
        </w:trPr>
        <w:tc>
          <w:tcPr>
            <w:tcW w:w="2156" w:type="dxa"/>
            <w:vMerge/>
            <w:tcBorders>
              <w:top w:val="nil"/>
            </w:tcBorders>
          </w:tcPr>
          <w:p>
            <w:pPr>
              <w:rPr>
                <w:sz w:val="2"/>
                <w:szCs w:val="2"/>
              </w:rPr>
            </w:pPr>
          </w:p>
        </w:tc>
        <w:tc>
          <w:tcPr>
            <w:tcW w:w="1724" w:type="dxa"/>
          </w:tcPr>
          <w:p>
            <w:pPr>
              <w:pStyle w:val="TableParagraph"/>
              <w:spacing w:line="264" w:lineRule="exact" w:before="114"/>
              <w:ind w:left="3"/>
              <w:jc w:val="center"/>
              <w:rPr>
                <w:sz w:val="24"/>
              </w:rPr>
            </w:pPr>
            <w:r>
              <w:rPr>
                <w:color w:val="FF0000"/>
                <w:sz w:val="24"/>
              </w:rPr>
              <w:t>5</w:t>
            </w:r>
          </w:p>
        </w:tc>
        <w:tc>
          <w:tcPr>
            <w:tcW w:w="1727" w:type="dxa"/>
          </w:tcPr>
          <w:p>
            <w:pPr>
              <w:pStyle w:val="TableParagraph"/>
              <w:spacing w:line="264" w:lineRule="exact" w:before="114"/>
              <w:ind w:left="4"/>
              <w:jc w:val="center"/>
              <w:rPr>
                <w:sz w:val="24"/>
              </w:rPr>
            </w:pPr>
            <w:r>
              <w:rPr>
                <w:color w:val="FF0000"/>
                <w:sz w:val="24"/>
              </w:rPr>
              <w:t>1</w:t>
            </w:r>
          </w:p>
        </w:tc>
        <w:tc>
          <w:tcPr>
            <w:tcW w:w="1698" w:type="dxa"/>
          </w:tcPr>
          <w:p>
            <w:pPr>
              <w:pStyle w:val="TableParagraph"/>
              <w:spacing w:line="264" w:lineRule="exact" w:before="114"/>
              <w:ind w:left="3"/>
              <w:jc w:val="center"/>
              <w:rPr>
                <w:sz w:val="24"/>
              </w:rPr>
            </w:pPr>
            <w:r>
              <w:rPr>
                <w:color w:val="FF0000"/>
                <w:sz w:val="24"/>
              </w:rPr>
              <w:t>1</w:t>
            </w:r>
          </w:p>
        </w:tc>
        <w:tc>
          <w:tcPr>
            <w:tcW w:w="1772" w:type="dxa"/>
          </w:tcPr>
          <w:p>
            <w:pPr>
              <w:pStyle w:val="TableParagraph"/>
              <w:spacing w:line="264" w:lineRule="exact" w:before="114"/>
              <w:ind w:right="1"/>
              <w:jc w:val="center"/>
              <w:rPr>
                <w:sz w:val="24"/>
              </w:rPr>
            </w:pPr>
            <w:r>
              <w:rPr>
                <w:color w:val="FF0000"/>
                <w:sz w:val="24"/>
              </w:rPr>
              <w:t>7</w:t>
            </w:r>
          </w:p>
        </w:tc>
      </w:tr>
      <w:tr>
        <w:trPr>
          <w:trHeight w:val="2327" w:hRule="atLeast"/>
        </w:trPr>
        <w:tc>
          <w:tcPr>
            <w:tcW w:w="2156" w:type="dxa"/>
          </w:tcPr>
          <w:p>
            <w:pPr>
              <w:pStyle w:val="TableParagraph"/>
              <w:rPr>
                <w:b/>
                <w:sz w:val="26"/>
              </w:rPr>
            </w:pPr>
          </w:p>
          <w:p>
            <w:pPr>
              <w:pStyle w:val="TableParagraph"/>
              <w:rPr>
                <w:b/>
                <w:sz w:val="26"/>
              </w:rPr>
            </w:pPr>
          </w:p>
          <w:p>
            <w:pPr>
              <w:pStyle w:val="TableParagraph"/>
              <w:spacing w:before="9"/>
              <w:rPr>
                <w:b/>
                <w:sz w:val="36"/>
              </w:rPr>
            </w:pPr>
          </w:p>
          <w:p>
            <w:pPr>
              <w:pStyle w:val="TableParagraph"/>
              <w:ind w:left="347"/>
              <w:rPr>
                <w:b/>
                <w:sz w:val="24"/>
              </w:rPr>
            </w:pPr>
            <w:r>
              <w:rPr>
                <w:b/>
                <w:sz w:val="24"/>
              </w:rPr>
              <w:t>Előzetes tudás</w:t>
            </w:r>
          </w:p>
        </w:tc>
        <w:tc>
          <w:tcPr>
            <w:tcW w:w="6921" w:type="dxa"/>
            <w:gridSpan w:val="4"/>
          </w:tcPr>
          <w:p>
            <w:pPr>
              <w:pStyle w:val="TableParagraph"/>
              <w:spacing w:line="270" w:lineRule="atLeast" w:before="111"/>
              <w:ind w:left="54" w:right="50"/>
              <w:jc w:val="both"/>
              <w:rPr>
                <w:sz w:val="24"/>
              </w:rPr>
            </w:pPr>
            <w:r>
              <w:rPr>
                <w:sz w:val="24"/>
              </w:rPr>
              <w:t>Időjárási elemek, jelenségek. A besugárzás és a felmelegedés, a víz körforgása és halmazállapot-változásai, a felhő- és csapadékképződés jelenségek felismerése. Példák hozatala az időjárási elemek térbeli és időbeli változásaira, az éghajlat-módosító tényezők megnyilvánulására. A nedves és a száraz kontinentális éghajlat jellemzése, társadalmi-gazdasági hatásainak felismerése hazai példákon. A Föld gömb alakjának és az éghajlati övezetek kialakulásának</w:t>
            </w:r>
            <w:r>
              <w:rPr>
                <w:spacing w:val="-1"/>
                <w:sz w:val="24"/>
              </w:rPr>
              <w:t> </w:t>
            </w:r>
            <w:r>
              <w:rPr>
                <w:sz w:val="24"/>
              </w:rPr>
              <w:t>összekapcsolása.</w:t>
            </w:r>
          </w:p>
        </w:tc>
      </w:tr>
      <w:tr>
        <w:trPr>
          <w:trHeight w:val="3708" w:hRule="atLeast"/>
        </w:trPr>
        <w:tc>
          <w:tcPr>
            <w:tcW w:w="215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0"/>
              </w:rPr>
            </w:pPr>
          </w:p>
          <w:p>
            <w:pPr>
              <w:pStyle w:val="TableParagraph"/>
              <w:spacing w:line="276" w:lineRule="auto"/>
              <w:ind w:left="110" w:right="101"/>
              <w:jc w:val="center"/>
              <w:rPr>
                <w:b/>
                <w:sz w:val="24"/>
              </w:rPr>
            </w:pPr>
            <w:r>
              <w:rPr>
                <w:b/>
                <w:sz w:val="24"/>
              </w:rPr>
              <w:t>A tematikai egység nevelési-fejlesztési céljai</w:t>
            </w:r>
          </w:p>
        </w:tc>
        <w:tc>
          <w:tcPr>
            <w:tcW w:w="6921" w:type="dxa"/>
            <w:gridSpan w:val="4"/>
          </w:tcPr>
          <w:p>
            <w:pPr>
              <w:pStyle w:val="TableParagraph"/>
              <w:spacing w:before="111"/>
              <w:ind w:left="54" w:right="47"/>
              <w:jc w:val="both"/>
              <w:rPr>
                <w:sz w:val="24"/>
              </w:rPr>
            </w:pPr>
            <w:r>
              <w:rPr>
                <w:sz w:val="24"/>
              </w:rPr>
              <w:t>A modellszemlélet alapozása a földrajzi övezetességi rendszer elemeinek példáival a regionális földrajzi tanulmányok előtt. A földrajzi és az éghajlati övezetesség különbségének megértetése. A földrajzi övezetesség elemeinek összeillesztése különböző típusú összefüggéseket mutató ábrák (diagramok, modellek, magyarázó ábrák) elemzése során.</w:t>
            </w:r>
          </w:p>
          <w:p>
            <w:pPr>
              <w:pStyle w:val="TableParagraph"/>
              <w:spacing w:before="1"/>
              <w:ind w:left="54" w:right="52"/>
              <w:jc w:val="both"/>
              <w:rPr>
                <w:sz w:val="24"/>
              </w:rPr>
            </w:pPr>
            <w:r>
              <w:rPr>
                <w:sz w:val="24"/>
              </w:rPr>
              <w:t>A kutatásos stratégia alkalmazása (természeti adottságok értékelése a társadalom szempontjából, társadalmi-gazdasági hatásaik, környezeti következményeik meglátása példákban).</w:t>
            </w:r>
          </w:p>
          <w:p>
            <w:pPr>
              <w:pStyle w:val="TableParagraph"/>
              <w:ind w:left="54" w:right="54"/>
              <w:jc w:val="both"/>
              <w:rPr>
                <w:sz w:val="24"/>
              </w:rPr>
            </w:pPr>
            <w:r>
              <w:rPr>
                <w:sz w:val="24"/>
              </w:rPr>
              <w:t>Az övezetek, övek bemutatási szempontjainak és a tipikus tájak jellemzési algoritmusának megismertetése.</w:t>
            </w:r>
          </w:p>
          <w:p>
            <w:pPr>
              <w:pStyle w:val="TableParagraph"/>
              <w:spacing w:line="270" w:lineRule="atLeast"/>
              <w:ind w:left="54" w:right="51"/>
              <w:jc w:val="both"/>
              <w:rPr>
                <w:i/>
                <w:sz w:val="24"/>
              </w:rPr>
            </w:pPr>
            <w:r>
              <w:rPr>
                <w:i/>
                <w:sz w:val="24"/>
              </w:rPr>
              <w:t>Szociális nevelés a környezet és az életmód kapcsolatának </w:t>
            </w:r>
            <w:r>
              <w:rPr>
                <w:i/>
                <w:sz w:val="24"/>
              </w:rPr>
              <w:t>felfedezésével.</w:t>
            </w:r>
          </w:p>
        </w:tc>
      </w:tr>
    </w:tbl>
    <w:p>
      <w:pPr>
        <w:spacing w:after="0" w:line="270" w:lineRule="atLeast"/>
        <w:jc w:val="both"/>
        <w:rPr>
          <w:sz w:val="24"/>
        </w:rPr>
        <w:sectPr>
          <w:pgSz w:w="11910" w:h="16840"/>
          <w:pgMar w:header="0" w:footer="801" w:top="1400" w:bottom="1000" w:left="1300" w:right="1300"/>
        </w:sectPr>
      </w:pPr>
    </w:p>
    <w:p>
      <w:pPr>
        <w:pStyle w:val="BodyText"/>
        <w:ind w:left="114"/>
        <w:rPr>
          <w:sz w:val="20"/>
        </w:rPr>
      </w:pPr>
      <w:r>
        <w:rPr/>
        <w:pict>
          <v:shape style="position:absolute;margin-left:178.729675pt;margin-top:71.160004pt;width:345.95pt;height:28.1pt;mso-position-horizontal-relative:page;mso-position-vertical-relative:page;z-index:15729152" type="#_x0000_t202" filled="false" stroked="true" strokeweight=".48pt" strokecolor="#000000">
            <v:textbox inset="0,0,0,0">
              <w:txbxContent>
                <w:p>
                  <w:pPr>
                    <w:spacing w:line="268" w:lineRule="exact" w:before="0"/>
                    <w:ind w:left="50" w:right="0" w:firstLine="0"/>
                    <w:jc w:val="left"/>
                    <w:rPr>
                      <w:i/>
                      <w:sz w:val="24"/>
                    </w:rPr>
                  </w:pPr>
                  <w:r>
                    <w:rPr>
                      <w:i/>
                      <w:sz w:val="24"/>
                    </w:rPr>
                    <w:t>Családi életre nevelés a más kultúrákban jellemző családi életmódok</w:t>
                  </w:r>
                </w:p>
                <w:p>
                  <w:pPr>
                    <w:spacing w:before="0"/>
                    <w:ind w:left="50" w:right="0" w:firstLine="0"/>
                    <w:jc w:val="left"/>
                    <w:rPr>
                      <w:i/>
                      <w:sz w:val="24"/>
                    </w:rPr>
                  </w:pPr>
                  <w:r>
                    <w:rPr>
                      <w:i/>
                      <w:sz w:val="24"/>
                    </w:rPr>
                    <w:t>bemutatásával.</w:t>
                  </w:r>
                </w:p>
              </w:txbxContent>
            </v:textbox>
            <v:stroke dashstyle="solid"/>
            <w10:wrap type="none"/>
          </v:shape>
        </w:pict>
      </w:r>
      <w:r>
        <w:rPr>
          <w:sz w:val="20"/>
        </w:rPr>
        <w:pict>
          <v:group style="width:107.8pt;height:28.6pt;mso-position-horizontal-relative:char;mso-position-vertical-relative:line" coordorigin="0,0" coordsize="2156,572">
            <v:shape style="position:absolute;left:0;top:0;width:2156;height:572" coordorigin="0,0" coordsize="2156,572" path="m2156,0l10,0,0,0,0,10,0,562,0,572,10,572,2156,572,2156,562,10,562,10,10,2156,10,2156,0xe" filled="true" fillcolor="#000000" stroked="false">
              <v:path arrowok="t"/>
              <v:fill type="solid"/>
            </v:shape>
          </v:group>
        </w:pict>
      </w:r>
      <w:r>
        <w:rPr>
          <w:sz w:val="20"/>
        </w:rPr>
      </w:r>
    </w:p>
    <w:p>
      <w:pPr>
        <w:pStyle w:val="BodyText"/>
        <w:rPr>
          <w:b/>
          <w:sz w:val="20"/>
        </w:rPr>
      </w:pPr>
    </w:p>
    <w:p>
      <w:pPr>
        <w:pStyle w:val="BodyText"/>
        <w:rPr>
          <w:b/>
          <w:sz w:val="20"/>
        </w:rPr>
      </w:pPr>
    </w:p>
    <w:p>
      <w:pPr>
        <w:pStyle w:val="BodyText"/>
        <w:spacing w:before="11"/>
        <w:rPr>
          <w:b/>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4916"/>
        <w:gridCol w:w="2361"/>
      </w:tblGrid>
      <w:tr>
        <w:trPr>
          <w:trHeight w:val="515" w:hRule="atLeast"/>
        </w:trPr>
        <w:tc>
          <w:tcPr>
            <w:tcW w:w="6711" w:type="dxa"/>
            <w:gridSpan w:val="2"/>
          </w:tcPr>
          <w:p>
            <w:pPr>
              <w:pStyle w:val="TableParagraph"/>
              <w:spacing w:before="116"/>
              <w:ind w:left="1518"/>
              <w:rPr>
                <w:b/>
                <w:sz w:val="24"/>
              </w:rPr>
            </w:pPr>
            <w:r>
              <w:rPr>
                <w:b/>
                <w:sz w:val="24"/>
              </w:rPr>
              <w:t>Ismeretek/fejlesztési követelmények</w:t>
            </w:r>
          </w:p>
        </w:tc>
        <w:tc>
          <w:tcPr>
            <w:tcW w:w="2361" w:type="dxa"/>
          </w:tcPr>
          <w:p>
            <w:pPr>
              <w:pStyle w:val="TableParagraph"/>
              <w:spacing w:before="116"/>
              <w:ind w:left="111"/>
              <w:rPr>
                <w:b/>
                <w:sz w:val="24"/>
              </w:rPr>
            </w:pPr>
            <w:r>
              <w:rPr>
                <w:b/>
                <w:sz w:val="24"/>
              </w:rPr>
              <w:t>Kapcsolódási pontok</w:t>
            </w:r>
          </w:p>
        </w:tc>
      </w:tr>
      <w:tr>
        <w:trPr>
          <w:trHeight w:val="1510" w:hRule="atLeast"/>
        </w:trPr>
        <w:tc>
          <w:tcPr>
            <w:tcW w:w="6711" w:type="dxa"/>
            <w:gridSpan w:val="2"/>
            <w:tcBorders>
              <w:bottom w:val="nil"/>
            </w:tcBorders>
          </w:tcPr>
          <w:p>
            <w:pPr>
              <w:pStyle w:val="TableParagraph"/>
              <w:spacing w:line="268" w:lineRule="exact"/>
              <w:ind w:left="57"/>
              <w:jc w:val="both"/>
              <w:rPr>
                <w:i/>
                <w:sz w:val="24"/>
              </w:rPr>
            </w:pPr>
            <w:r>
              <w:rPr>
                <w:i/>
                <w:sz w:val="24"/>
              </w:rPr>
              <w:t>Éghajlati alapismeretek</w:t>
            </w:r>
          </w:p>
          <w:p>
            <w:pPr>
              <w:pStyle w:val="TableParagraph"/>
              <w:ind w:left="57" w:right="42"/>
              <w:jc w:val="both"/>
              <w:rPr>
                <w:i/>
                <w:sz w:val="24"/>
              </w:rPr>
            </w:pPr>
            <w:r>
              <w:rPr>
                <w:i/>
                <w:sz w:val="24"/>
              </w:rPr>
              <w:t>Az éghajlati elemek, az éghajlatot alakító és módosító tényezők </w:t>
            </w:r>
            <w:r>
              <w:rPr>
                <w:i/>
                <w:sz w:val="24"/>
              </w:rPr>
              <w:t>érvényesülésének felismerése, magyarázata; az éghajlat övezetességét kialakító tényezők értelmezése; éghajlati diagram olvasása.</w:t>
            </w:r>
          </w:p>
        </w:tc>
        <w:tc>
          <w:tcPr>
            <w:tcW w:w="236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spacing w:before="1"/>
              <w:ind w:left="58" w:right="260"/>
              <w:rPr>
                <w:sz w:val="24"/>
              </w:rPr>
            </w:pPr>
            <w:r>
              <w:rPr>
                <w:i/>
                <w:sz w:val="24"/>
              </w:rPr>
              <w:t>Fizika: </w:t>
            </w:r>
            <w:r>
              <w:rPr>
                <w:sz w:val="24"/>
              </w:rPr>
              <w:t>fény, hullám, hőmérséklet, halmazállapot, csapadék.</w:t>
            </w:r>
          </w:p>
          <w:p>
            <w:pPr>
              <w:pStyle w:val="TableParagraph"/>
              <w:rPr>
                <w:b/>
                <w:sz w:val="24"/>
              </w:rPr>
            </w:pPr>
          </w:p>
          <w:p>
            <w:pPr>
              <w:pStyle w:val="TableParagraph"/>
              <w:ind w:left="58" w:right="93"/>
              <w:rPr>
                <w:sz w:val="24"/>
              </w:rPr>
            </w:pPr>
            <w:r>
              <w:rPr>
                <w:i/>
                <w:sz w:val="24"/>
              </w:rPr>
              <w:t>Matematika: </w:t>
            </w:r>
            <w:r>
              <w:rPr>
                <w:sz w:val="24"/>
              </w:rPr>
              <w:t>modellek és diagramok megértése, adatleolvasás.</w:t>
            </w:r>
          </w:p>
          <w:p>
            <w:pPr>
              <w:pStyle w:val="TableParagraph"/>
              <w:rPr>
                <w:b/>
                <w:sz w:val="24"/>
              </w:rPr>
            </w:pPr>
          </w:p>
          <w:p>
            <w:pPr>
              <w:pStyle w:val="TableParagraph"/>
              <w:ind w:left="58" w:right="153"/>
              <w:rPr>
                <w:sz w:val="24"/>
              </w:rPr>
            </w:pPr>
            <w:r>
              <w:rPr>
                <w:i/>
                <w:sz w:val="24"/>
              </w:rPr>
              <w:t>Biológia-egészségtan</w:t>
            </w:r>
            <w:r>
              <w:rPr>
                <w:sz w:val="24"/>
              </w:rPr>
              <w:t>: életfeltételek, életközösségek, biomok, ökológiai kapcsolatrendszerek.</w:t>
            </w:r>
          </w:p>
          <w:p>
            <w:pPr>
              <w:pStyle w:val="TableParagraph"/>
              <w:spacing w:before="1"/>
              <w:rPr>
                <w:b/>
                <w:sz w:val="24"/>
              </w:rPr>
            </w:pPr>
          </w:p>
          <w:p>
            <w:pPr>
              <w:pStyle w:val="TableParagraph"/>
              <w:ind w:left="58" w:right="260"/>
              <w:rPr>
                <w:sz w:val="24"/>
              </w:rPr>
            </w:pPr>
            <w:r>
              <w:rPr>
                <w:i/>
                <w:sz w:val="24"/>
              </w:rPr>
              <w:t>Informatika: </w:t>
            </w:r>
            <w:r>
              <w:rPr>
                <w:sz w:val="24"/>
              </w:rPr>
              <w:t>adatgyűjtés az internetről, időjárási térképek, előrejelző rendszerek.</w:t>
            </w:r>
          </w:p>
        </w:tc>
      </w:tr>
      <w:tr>
        <w:trPr>
          <w:trHeight w:val="1922" w:hRule="atLeast"/>
        </w:trPr>
        <w:tc>
          <w:tcPr>
            <w:tcW w:w="6711" w:type="dxa"/>
            <w:gridSpan w:val="2"/>
            <w:tcBorders>
              <w:top w:val="nil"/>
              <w:bottom w:val="nil"/>
            </w:tcBorders>
          </w:tcPr>
          <w:p>
            <w:pPr>
              <w:pStyle w:val="TableParagraph"/>
              <w:tabs>
                <w:tab w:pos="1849" w:val="left" w:leader="none"/>
                <w:tab w:pos="3160" w:val="left" w:leader="none"/>
                <w:tab w:pos="4661" w:val="left" w:leader="none"/>
                <w:tab w:pos="5117" w:val="left" w:leader="none"/>
              </w:tabs>
              <w:spacing w:before="127"/>
              <w:ind w:left="57" w:right="46"/>
              <w:rPr>
                <w:i/>
                <w:sz w:val="24"/>
              </w:rPr>
            </w:pPr>
            <w:r>
              <w:rPr>
                <w:i/>
                <w:sz w:val="24"/>
              </w:rPr>
              <w:t>A forró övezeti földrajzi-környezeti kapcsolatok feltárása </w:t>
            </w:r>
            <w:r>
              <w:rPr>
                <w:i/>
                <w:sz w:val="24"/>
              </w:rPr>
              <w:t>Esőerdővidék (a felszálló légáramlás következménye, jellemzői, erdőirtás és termőföld-erózió); szavannavidék (az évszakos esőzés következményei,</w:t>
              <w:tab/>
              <w:t>legelőváltó</w:t>
              <w:tab/>
              <w:t>gazdálkodás,</w:t>
              <w:tab/>
              <w:t>az</w:t>
              <w:tab/>
            </w:r>
            <w:r>
              <w:rPr>
                <w:i/>
                <w:spacing w:val="-1"/>
                <w:sz w:val="24"/>
              </w:rPr>
              <w:t>elsivatagosodás </w:t>
            </w:r>
            <w:r>
              <w:rPr>
                <w:i/>
                <w:sz w:val="24"/>
              </w:rPr>
              <w:t>folyamata); sivatag (a leszálló légáramlás uralma, jellemzői, napenergia-készlet).</w:t>
            </w:r>
          </w:p>
        </w:tc>
        <w:tc>
          <w:tcPr>
            <w:tcW w:w="2361" w:type="dxa"/>
            <w:vMerge/>
            <w:tcBorders>
              <w:top w:val="nil"/>
            </w:tcBorders>
          </w:tcPr>
          <w:p>
            <w:pPr>
              <w:rPr>
                <w:sz w:val="2"/>
                <w:szCs w:val="2"/>
              </w:rPr>
            </w:pPr>
          </w:p>
        </w:tc>
      </w:tr>
      <w:tr>
        <w:trPr>
          <w:trHeight w:val="1923" w:hRule="atLeast"/>
        </w:trPr>
        <w:tc>
          <w:tcPr>
            <w:tcW w:w="6711" w:type="dxa"/>
            <w:gridSpan w:val="2"/>
            <w:tcBorders>
              <w:top w:val="nil"/>
              <w:bottom w:val="nil"/>
            </w:tcBorders>
          </w:tcPr>
          <w:p>
            <w:pPr>
              <w:pStyle w:val="TableParagraph"/>
              <w:spacing w:before="127"/>
              <w:ind w:left="57"/>
              <w:jc w:val="both"/>
              <w:rPr>
                <w:i/>
                <w:sz w:val="24"/>
              </w:rPr>
            </w:pPr>
            <w:r>
              <w:rPr>
                <w:i/>
                <w:sz w:val="24"/>
              </w:rPr>
              <w:t>A mérsékelt övezeti földrajzi-környezeti kapcsolatok értelmezése</w:t>
            </w:r>
          </w:p>
          <w:p>
            <w:pPr>
              <w:pStyle w:val="TableParagraph"/>
              <w:ind w:left="57" w:right="45"/>
              <w:jc w:val="both"/>
              <w:rPr>
                <w:i/>
                <w:sz w:val="24"/>
              </w:rPr>
            </w:pPr>
            <w:r>
              <w:rPr>
                <w:i/>
                <w:sz w:val="24"/>
              </w:rPr>
              <w:t>A mediterrán táj és a mediterrán gazdálkodás jellemzése; a </w:t>
            </w:r>
            <w:r>
              <w:rPr>
                <w:i/>
                <w:sz w:val="24"/>
              </w:rPr>
              <w:t>természetföldrajzi jellemzők a földrészek belseje felé való változásának felismerése a valódi mérsékelt övben, a füves területek és a vegyes szántóföldi gazdálkodás összefüggéseinek bemutatása; a tajgavidék és az erdőgazdálkodás jellemzése.</w:t>
            </w:r>
          </w:p>
        </w:tc>
        <w:tc>
          <w:tcPr>
            <w:tcW w:w="2361" w:type="dxa"/>
            <w:vMerge/>
            <w:tcBorders>
              <w:top w:val="nil"/>
            </w:tcBorders>
          </w:tcPr>
          <w:p>
            <w:pPr>
              <w:rPr>
                <w:sz w:val="2"/>
                <w:szCs w:val="2"/>
              </w:rPr>
            </w:pPr>
          </w:p>
        </w:tc>
      </w:tr>
      <w:tr>
        <w:trPr>
          <w:trHeight w:val="1092" w:hRule="atLeast"/>
        </w:trPr>
        <w:tc>
          <w:tcPr>
            <w:tcW w:w="6711" w:type="dxa"/>
            <w:gridSpan w:val="2"/>
            <w:tcBorders>
              <w:top w:val="nil"/>
              <w:bottom w:val="nil"/>
            </w:tcBorders>
          </w:tcPr>
          <w:p>
            <w:pPr>
              <w:pStyle w:val="TableParagraph"/>
              <w:spacing w:before="126"/>
              <w:ind w:left="57"/>
              <w:rPr>
                <w:i/>
                <w:sz w:val="24"/>
              </w:rPr>
            </w:pPr>
            <w:r>
              <w:rPr>
                <w:i/>
                <w:sz w:val="24"/>
              </w:rPr>
              <w:t>A hideg övezeti földrajzi-környezeti kapcsolatok feltárása</w:t>
            </w:r>
          </w:p>
          <w:p>
            <w:pPr>
              <w:pStyle w:val="TableParagraph"/>
              <w:ind w:left="57"/>
              <w:rPr>
                <w:i/>
                <w:sz w:val="24"/>
              </w:rPr>
            </w:pPr>
            <w:r>
              <w:rPr>
                <w:i/>
                <w:sz w:val="24"/>
              </w:rPr>
              <w:t>A megvilágítás évszakos különbsége következményének felismerése</w:t>
            </w:r>
          </w:p>
          <w:p>
            <w:pPr>
              <w:pStyle w:val="TableParagraph"/>
              <w:ind w:left="57"/>
              <w:rPr>
                <w:i/>
                <w:sz w:val="24"/>
              </w:rPr>
            </w:pPr>
            <w:r>
              <w:rPr>
                <w:i/>
                <w:sz w:val="24"/>
              </w:rPr>
              <w:t>a szélsőséges természeti viszonyokban.</w:t>
            </w:r>
          </w:p>
        </w:tc>
        <w:tc>
          <w:tcPr>
            <w:tcW w:w="2361" w:type="dxa"/>
            <w:vMerge/>
            <w:tcBorders>
              <w:top w:val="nil"/>
            </w:tcBorders>
          </w:tcPr>
          <w:p>
            <w:pPr>
              <w:rPr>
                <w:sz w:val="2"/>
                <w:szCs w:val="2"/>
              </w:rPr>
            </w:pPr>
          </w:p>
        </w:tc>
      </w:tr>
      <w:tr>
        <w:trPr>
          <w:trHeight w:val="1646" w:hRule="atLeast"/>
        </w:trPr>
        <w:tc>
          <w:tcPr>
            <w:tcW w:w="6711" w:type="dxa"/>
            <w:gridSpan w:val="2"/>
            <w:tcBorders>
              <w:top w:val="nil"/>
              <w:bottom w:val="nil"/>
            </w:tcBorders>
          </w:tcPr>
          <w:p>
            <w:pPr>
              <w:pStyle w:val="TableParagraph"/>
              <w:spacing w:before="128"/>
              <w:ind w:left="57"/>
              <w:jc w:val="both"/>
              <w:rPr>
                <w:i/>
                <w:sz w:val="24"/>
              </w:rPr>
            </w:pPr>
            <w:r>
              <w:rPr>
                <w:i/>
                <w:sz w:val="24"/>
              </w:rPr>
              <w:t>A függőleges földrajzi övezetesség</w:t>
            </w:r>
          </w:p>
          <w:p>
            <w:pPr>
              <w:pStyle w:val="TableParagraph"/>
              <w:ind w:left="57" w:right="44"/>
              <w:jc w:val="both"/>
              <w:rPr>
                <w:i/>
                <w:sz w:val="24"/>
              </w:rPr>
            </w:pPr>
            <w:r>
              <w:rPr>
                <w:i/>
                <w:sz w:val="24"/>
              </w:rPr>
              <w:t>A természetföldrajzi adottságok függőleges változásának és a </w:t>
            </w:r>
            <w:r>
              <w:rPr>
                <w:i/>
                <w:sz w:val="24"/>
              </w:rPr>
              <w:t>hegység éghajlat- és vízválasztó szerepének felismerése; a magashegységi táj jellemzése; a vízenergia-hasznosítás modellszerű értelmezése; helyes magatartás lavinaveszélykor.</w:t>
            </w:r>
          </w:p>
        </w:tc>
        <w:tc>
          <w:tcPr>
            <w:tcW w:w="2361" w:type="dxa"/>
            <w:vMerge/>
            <w:tcBorders>
              <w:top w:val="nil"/>
            </w:tcBorders>
          </w:tcPr>
          <w:p>
            <w:pPr>
              <w:rPr>
                <w:sz w:val="2"/>
                <w:szCs w:val="2"/>
              </w:rPr>
            </w:pPr>
          </w:p>
        </w:tc>
      </w:tr>
      <w:tr>
        <w:trPr>
          <w:trHeight w:val="411" w:hRule="atLeast"/>
        </w:trPr>
        <w:tc>
          <w:tcPr>
            <w:tcW w:w="6711" w:type="dxa"/>
            <w:gridSpan w:val="2"/>
            <w:tcBorders>
              <w:top w:val="nil"/>
            </w:tcBorders>
          </w:tcPr>
          <w:p>
            <w:pPr>
              <w:pStyle w:val="TableParagraph"/>
              <w:spacing w:line="264" w:lineRule="exact" w:before="127"/>
              <w:ind w:left="57"/>
              <w:rPr>
                <w:i/>
                <w:sz w:val="24"/>
              </w:rPr>
            </w:pPr>
            <w:r>
              <w:rPr>
                <w:i/>
                <w:sz w:val="24"/>
              </w:rPr>
              <w:t>Éghajlati diagram olvasása. (gyakorlat)</w:t>
            </w:r>
          </w:p>
        </w:tc>
        <w:tc>
          <w:tcPr>
            <w:tcW w:w="2361" w:type="dxa"/>
            <w:vMerge/>
            <w:tcBorders>
              <w:top w:val="nil"/>
            </w:tcBorders>
          </w:tcPr>
          <w:p>
            <w:pPr>
              <w:rPr>
                <w:sz w:val="2"/>
                <w:szCs w:val="2"/>
              </w:rPr>
            </w:pPr>
          </w:p>
        </w:tc>
      </w:tr>
      <w:tr>
        <w:trPr>
          <w:trHeight w:val="2328" w:hRule="atLeast"/>
        </w:trPr>
        <w:tc>
          <w:tcPr>
            <w:tcW w:w="1795" w:type="dxa"/>
            <w:tcBorders>
              <w:right w:val="single" w:sz="6" w:space="0" w:color="000000"/>
            </w:tcBorders>
          </w:tcPr>
          <w:p>
            <w:pPr>
              <w:pStyle w:val="TableParagraph"/>
              <w:rPr>
                <w:b/>
                <w:sz w:val="26"/>
              </w:rPr>
            </w:pPr>
          </w:p>
          <w:p>
            <w:pPr>
              <w:pStyle w:val="TableParagraph"/>
              <w:rPr>
                <w:b/>
                <w:sz w:val="26"/>
              </w:rPr>
            </w:pPr>
          </w:p>
          <w:p>
            <w:pPr>
              <w:pStyle w:val="TableParagraph"/>
              <w:spacing w:before="2"/>
              <w:rPr>
                <w:b/>
                <w:sz w:val="30"/>
              </w:rPr>
            </w:pPr>
          </w:p>
          <w:p>
            <w:pPr>
              <w:pStyle w:val="TableParagraph"/>
              <w:ind w:left="417" w:right="59" w:hanging="327"/>
              <w:rPr>
                <w:b/>
                <w:sz w:val="24"/>
              </w:rPr>
            </w:pPr>
            <w:r>
              <w:rPr>
                <w:b/>
                <w:sz w:val="24"/>
              </w:rPr>
              <w:t>Kulcsfogalmak/ fogalmak</w:t>
            </w:r>
          </w:p>
        </w:tc>
        <w:tc>
          <w:tcPr>
            <w:tcW w:w="7277" w:type="dxa"/>
            <w:gridSpan w:val="2"/>
            <w:tcBorders>
              <w:left w:val="single" w:sz="6" w:space="0" w:color="000000"/>
            </w:tcBorders>
          </w:tcPr>
          <w:p>
            <w:pPr>
              <w:pStyle w:val="TableParagraph"/>
              <w:spacing w:before="111"/>
              <w:ind w:left="55" w:right="40"/>
              <w:jc w:val="both"/>
              <w:rPr>
                <w:sz w:val="24"/>
              </w:rPr>
            </w:pPr>
            <w:r>
              <w:rPr>
                <w:sz w:val="24"/>
              </w:rPr>
              <w:t>Vízszintes és függőleges földrajzi övezetesség, földrajzi övezet és öv. Szélrendszer (passzát, nyugatias, sarki); éghajlat (egyenlítői, szavanna-, forró övezeti sivatagi, mediterrán, óceáni, tajga); éghajlat- és vízválasztó hegység; vízjárás. Sivatagi váztalaj, szürke erdei talaj. Elsivatagosodás, hóhatár, gleccser. Vízenergia, napenergia.</w:t>
            </w:r>
          </w:p>
          <w:p>
            <w:pPr>
              <w:pStyle w:val="TableParagraph"/>
              <w:spacing w:before="1"/>
              <w:ind w:left="55" w:right="47"/>
              <w:jc w:val="both"/>
              <w:rPr>
                <w:sz w:val="24"/>
              </w:rPr>
            </w:pPr>
            <w:r>
              <w:rPr>
                <w:sz w:val="24"/>
              </w:rPr>
              <w:t>Tipikus táj (esőerdő-, szavanna- és tajgavidék, sivatag, mediterrán és magashegységi táj).</w:t>
            </w:r>
          </w:p>
          <w:p>
            <w:pPr>
              <w:pStyle w:val="TableParagraph"/>
              <w:spacing w:line="264" w:lineRule="exact"/>
              <w:ind w:left="55"/>
              <w:jc w:val="both"/>
              <w:rPr>
                <w:sz w:val="24"/>
              </w:rPr>
            </w:pPr>
            <w:r>
              <w:rPr>
                <w:sz w:val="24"/>
              </w:rPr>
              <w:t>Gazdálkodás (erdő-, vegyes szántóföldi és legelőváltó gazdálkodás).</w:t>
            </w:r>
          </w:p>
        </w:tc>
      </w:tr>
    </w:tbl>
    <w:p>
      <w:pPr>
        <w:spacing w:after="0" w:line="264" w:lineRule="exact"/>
        <w:jc w:val="both"/>
        <w:rPr>
          <w:sz w:val="24"/>
        </w:rPr>
        <w:sectPr>
          <w:pgSz w:w="11910" w:h="16840"/>
          <w:pgMar w:header="0" w:footer="801" w:top="1400" w:bottom="1000" w:left="1300" w:right="1300"/>
        </w:sectPr>
      </w:pPr>
    </w:p>
    <w:p>
      <w:pPr>
        <w:pStyle w:val="BodyText"/>
        <w:rPr>
          <w:b/>
          <w:sz w:val="20"/>
        </w:rPr>
      </w:pPr>
    </w:p>
    <w:p>
      <w:pPr>
        <w:pStyle w:val="BodyText"/>
        <w:rPr>
          <w:b/>
          <w:sz w:val="20"/>
        </w:rPr>
      </w:pPr>
    </w:p>
    <w:p>
      <w:pPr>
        <w:pStyle w:val="BodyText"/>
        <w:spacing w:before="2"/>
        <w:rPr>
          <w:b/>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7"/>
        <w:gridCol w:w="1748"/>
        <w:gridCol w:w="1746"/>
        <w:gridCol w:w="1722"/>
        <w:gridCol w:w="1758"/>
      </w:tblGrid>
      <w:tr>
        <w:trPr>
          <w:trHeight w:val="791" w:hRule="atLeast"/>
        </w:trPr>
        <w:tc>
          <w:tcPr>
            <w:tcW w:w="2077" w:type="dxa"/>
          </w:tcPr>
          <w:p>
            <w:pPr>
              <w:pStyle w:val="TableParagraph"/>
              <w:spacing w:before="116"/>
              <w:ind w:left="342" w:right="86" w:hanging="228"/>
              <w:rPr>
                <w:b/>
                <w:sz w:val="24"/>
              </w:rPr>
            </w:pPr>
            <w:r>
              <w:rPr>
                <w:b/>
                <w:sz w:val="24"/>
              </w:rPr>
              <w:t>Tematikai egység/ Fejlesztési cél</w:t>
            </w:r>
          </w:p>
        </w:tc>
        <w:tc>
          <w:tcPr>
            <w:tcW w:w="5216" w:type="dxa"/>
            <w:gridSpan w:val="3"/>
          </w:tcPr>
          <w:p>
            <w:pPr>
              <w:pStyle w:val="TableParagraph"/>
              <w:rPr>
                <w:b/>
                <w:sz w:val="22"/>
              </w:rPr>
            </w:pPr>
          </w:p>
          <w:p>
            <w:pPr>
              <w:pStyle w:val="TableParagraph"/>
              <w:ind w:left="1321"/>
              <w:rPr>
                <w:b/>
                <w:sz w:val="24"/>
              </w:rPr>
            </w:pPr>
            <w:r>
              <w:rPr>
                <w:b/>
                <w:sz w:val="24"/>
              </w:rPr>
              <w:t>Gazdasági alapismeretek</w:t>
            </w:r>
          </w:p>
        </w:tc>
        <w:tc>
          <w:tcPr>
            <w:tcW w:w="1758" w:type="dxa"/>
          </w:tcPr>
          <w:p>
            <w:pPr>
              <w:pStyle w:val="TableParagraph"/>
              <w:spacing w:before="116"/>
              <w:ind w:left="611" w:right="379" w:hanging="209"/>
              <w:rPr>
                <w:b/>
                <w:sz w:val="24"/>
              </w:rPr>
            </w:pPr>
            <w:r>
              <w:rPr>
                <w:b/>
                <w:sz w:val="24"/>
              </w:rPr>
              <w:t>Órakeret 5 óra</w:t>
            </w:r>
          </w:p>
        </w:tc>
      </w:tr>
      <w:tr>
        <w:trPr>
          <w:trHeight w:val="395" w:hRule="atLeast"/>
        </w:trPr>
        <w:tc>
          <w:tcPr>
            <w:tcW w:w="2077" w:type="dxa"/>
            <w:vMerge w:val="restart"/>
          </w:tcPr>
          <w:p>
            <w:pPr>
              <w:pStyle w:val="TableParagraph"/>
              <w:spacing w:before="181"/>
              <w:ind w:left="357" w:right="329" w:firstLine="72"/>
              <w:rPr>
                <w:b/>
                <w:sz w:val="24"/>
              </w:rPr>
            </w:pPr>
            <w:r>
              <w:rPr>
                <w:b/>
                <w:color w:val="FF0000"/>
                <w:sz w:val="24"/>
              </w:rPr>
              <w:t>Az órakeret felhasználása</w:t>
            </w:r>
          </w:p>
        </w:tc>
        <w:tc>
          <w:tcPr>
            <w:tcW w:w="1748" w:type="dxa"/>
          </w:tcPr>
          <w:p>
            <w:pPr>
              <w:pStyle w:val="TableParagraph"/>
              <w:spacing w:line="264" w:lineRule="exact" w:before="111"/>
              <w:ind w:left="87" w:right="82"/>
              <w:jc w:val="center"/>
              <w:rPr>
                <w:sz w:val="24"/>
              </w:rPr>
            </w:pPr>
            <w:r>
              <w:rPr>
                <w:color w:val="FF0000"/>
                <w:sz w:val="24"/>
              </w:rPr>
              <w:t>Új ismeretek</w:t>
            </w:r>
          </w:p>
        </w:tc>
        <w:tc>
          <w:tcPr>
            <w:tcW w:w="1746" w:type="dxa"/>
          </w:tcPr>
          <w:p>
            <w:pPr>
              <w:pStyle w:val="TableParagraph"/>
              <w:spacing w:line="264" w:lineRule="exact" w:before="111"/>
              <w:ind w:left="368" w:right="368"/>
              <w:jc w:val="center"/>
              <w:rPr>
                <w:sz w:val="24"/>
              </w:rPr>
            </w:pPr>
            <w:r>
              <w:rPr>
                <w:color w:val="FF0000"/>
                <w:sz w:val="24"/>
              </w:rPr>
              <w:t>Gyakorlat</w:t>
            </w:r>
          </w:p>
        </w:tc>
        <w:tc>
          <w:tcPr>
            <w:tcW w:w="1722" w:type="dxa"/>
          </w:tcPr>
          <w:p>
            <w:pPr>
              <w:pStyle w:val="TableParagraph"/>
              <w:spacing w:line="264" w:lineRule="exact" w:before="111"/>
              <w:ind w:left="89" w:right="90"/>
              <w:jc w:val="center"/>
              <w:rPr>
                <w:sz w:val="24"/>
              </w:rPr>
            </w:pPr>
            <w:r>
              <w:rPr>
                <w:color w:val="FF0000"/>
                <w:sz w:val="24"/>
              </w:rPr>
              <w:t>Ismétlés, mérés</w:t>
            </w:r>
          </w:p>
        </w:tc>
        <w:tc>
          <w:tcPr>
            <w:tcW w:w="1758" w:type="dxa"/>
          </w:tcPr>
          <w:p>
            <w:pPr>
              <w:pStyle w:val="TableParagraph"/>
              <w:spacing w:line="264" w:lineRule="exact" w:before="111"/>
              <w:ind w:left="90" w:right="90"/>
              <w:jc w:val="center"/>
              <w:rPr>
                <w:sz w:val="24"/>
              </w:rPr>
            </w:pPr>
            <w:r>
              <w:rPr>
                <w:color w:val="FF0000"/>
                <w:sz w:val="24"/>
              </w:rPr>
              <w:t>Összes óraszám</w:t>
            </w:r>
          </w:p>
        </w:tc>
      </w:tr>
      <w:tr>
        <w:trPr>
          <w:trHeight w:val="395" w:hRule="atLeast"/>
        </w:trPr>
        <w:tc>
          <w:tcPr>
            <w:tcW w:w="2077" w:type="dxa"/>
            <w:vMerge/>
            <w:tcBorders>
              <w:top w:val="nil"/>
            </w:tcBorders>
          </w:tcPr>
          <w:p>
            <w:pPr>
              <w:rPr>
                <w:sz w:val="2"/>
                <w:szCs w:val="2"/>
              </w:rPr>
            </w:pPr>
          </w:p>
        </w:tc>
        <w:tc>
          <w:tcPr>
            <w:tcW w:w="1748" w:type="dxa"/>
          </w:tcPr>
          <w:p>
            <w:pPr>
              <w:pStyle w:val="TableParagraph"/>
              <w:spacing w:line="264" w:lineRule="exact" w:before="111"/>
              <w:ind w:left="7"/>
              <w:jc w:val="center"/>
              <w:rPr>
                <w:sz w:val="24"/>
              </w:rPr>
            </w:pPr>
            <w:r>
              <w:rPr>
                <w:color w:val="FF0000"/>
                <w:sz w:val="24"/>
              </w:rPr>
              <w:t>3</w:t>
            </w:r>
          </w:p>
        </w:tc>
        <w:tc>
          <w:tcPr>
            <w:tcW w:w="1746" w:type="dxa"/>
          </w:tcPr>
          <w:p>
            <w:pPr>
              <w:pStyle w:val="TableParagraph"/>
              <w:spacing w:line="264" w:lineRule="exact" w:before="111"/>
              <w:ind w:left="4"/>
              <w:jc w:val="center"/>
              <w:rPr>
                <w:sz w:val="24"/>
              </w:rPr>
            </w:pPr>
            <w:r>
              <w:rPr>
                <w:color w:val="FF0000"/>
                <w:sz w:val="24"/>
              </w:rPr>
              <w:t>1</w:t>
            </w:r>
          </w:p>
        </w:tc>
        <w:tc>
          <w:tcPr>
            <w:tcW w:w="1722" w:type="dxa"/>
          </w:tcPr>
          <w:p>
            <w:pPr>
              <w:pStyle w:val="TableParagraph"/>
              <w:spacing w:line="264" w:lineRule="exact" w:before="111"/>
              <w:ind w:left="3"/>
              <w:jc w:val="center"/>
              <w:rPr>
                <w:sz w:val="24"/>
              </w:rPr>
            </w:pPr>
            <w:r>
              <w:rPr>
                <w:color w:val="FF0000"/>
                <w:sz w:val="24"/>
              </w:rPr>
              <w:t>1</w:t>
            </w:r>
          </w:p>
        </w:tc>
        <w:tc>
          <w:tcPr>
            <w:tcW w:w="1758" w:type="dxa"/>
          </w:tcPr>
          <w:p>
            <w:pPr>
              <w:pStyle w:val="TableParagraph"/>
              <w:spacing w:line="264" w:lineRule="exact" w:before="111"/>
              <w:ind w:right="1"/>
              <w:jc w:val="center"/>
              <w:rPr>
                <w:sz w:val="24"/>
              </w:rPr>
            </w:pPr>
            <w:r>
              <w:rPr>
                <w:color w:val="FF0000"/>
                <w:sz w:val="24"/>
              </w:rPr>
              <w:t>5</w:t>
            </w:r>
          </w:p>
        </w:tc>
      </w:tr>
      <w:tr>
        <w:trPr>
          <w:trHeight w:val="947" w:hRule="atLeast"/>
        </w:trPr>
        <w:tc>
          <w:tcPr>
            <w:tcW w:w="2077" w:type="dxa"/>
          </w:tcPr>
          <w:p>
            <w:pPr>
              <w:pStyle w:val="TableParagraph"/>
              <w:spacing w:before="1"/>
              <w:rPr>
                <w:b/>
                <w:sz w:val="34"/>
              </w:rPr>
            </w:pPr>
          </w:p>
          <w:p>
            <w:pPr>
              <w:pStyle w:val="TableParagraph"/>
              <w:ind w:left="309"/>
              <w:rPr>
                <w:b/>
                <w:sz w:val="24"/>
              </w:rPr>
            </w:pPr>
            <w:r>
              <w:rPr>
                <w:b/>
                <w:sz w:val="24"/>
              </w:rPr>
              <w:t>Előzetes tudás</w:t>
            </w:r>
          </w:p>
        </w:tc>
        <w:tc>
          <w:tcPr>
            <w:tcW w:w="6974" w:type="dxa"/>
            <w:gridSpan w:val="4"/>
          </w:tcPr>
          <w:p>
            <w:pPr>
              <w:pStyle w:val="TableParagraph"/>
              <w:spacing w:line="270" w:lineRule="atLeast" w:before="111"/>
              <w:ind w:left="56" w:right="51"/>
              <w:jc w:val="both"/>
              <w:rPr>
                <w:sz w:val="24"/>
              </w:rPr>
            </w:pPr>
            <w:r>
              <w:rPr>
                <w:sz w:val="24"/>
              </w:rPr>
              <w:t>A gazdaság természeti feltételeinek, a gazdasági ágazatok tevékenységeinek felismerése példákban. A családi bevétel és kiadás példáinak ismerete.</w:t>
            </w:r>
          </w:p>
        </w:tc>
      </w:tr>
      <w:tr>
        <w:trPr>
          <w:trHeight w:val="2760" w:hRule="atLeast"/>
        </w:trPr>
        <w:tc>
          <w:tcPr>
            <w:tcW w:w="2077" w:type="dxa"/>
          </w:tcPr>
          <w:p>
            <w:pPr>
              <w:pStyle w:val="TableParagraph"/>
              <w:rPr>
                <w:b/>
                <w:sz w:val="26"/>
              </w:rPr>
            </w:pPr>
          </w:p>
          <w:p>
            <w:pPr>
              <w:pStyle w:val="TableParagraph"/>
              <w:rPr>
                <w:b/>
                <w:sz w:val="26"/>
              </w:rPr>
            </w:pPr>
          </w:p>
          <w:p>
            <w:pPr>
              <w:pStyle w:val="TableParagraph"/>
              <w:rPr>
                <w:b/>
                <w:sz w:val="26"/>
              </w:rPr>
            </w:pPr>
          </w:p>
          <w:p>
            <w:pPr>
              <w:pStyle w:val="TableParagraph"/>
              <w:spacing w:before="11"/>
              <w:rPr>
                <w:b/>
                <w:sz w:val="22"/>
              </w:rPr>
            </w:pPr>
          </w:p>
          <w:p>
            <w:pPr>
              <w:pStyle w:val="TableParagraph"/>
              <w:ind w:left="249" w:right="218" w:firstLine="276"/>
              <w:rPr>
                <w:b/>
                <w:sz w:val="24"/>
              </w:rPr>
            </w:pPr>
            <w:r>
              <w:rPr>
                <w:b/>
                <w:sz w:val="24"/>
              </w:rPr>
              <w:t>Tantárgyi fejlesztési célok</w:t>
            </w:r>
          </w:p>
        </w:tc>
        <w:tc>
          <w:tcPr>
            <w:tcW w:w="6974" w:type="dxa"/>
            <w:gridSpan w:val="4"/>
          </w:tcPr>
          <w:p>
            <w:pPr>
              <w:pStyle w:val="TableParagraph"/>
              <w:ind w:left="56" w:right="53"/>
              <w:jc w:val="both"/>
              <w:rPr>
                <w:i/>
                <w:sz w:val="24"/>
              </w:rPr>
            </w:pPr>
            <w:r>
              <w:rPr>
                <w:i/>
                <w:sz w:val="24"/>
              </w:rPr>
              <w:t>Közgazdasági szemlélet alapozása az üzletekben vásárolható </w:t>
            </w:r>
            <w:r>
              <w:rPr>
                <w:i/>
                <w:sz w:val="24"/>
              </w:rPr>
              <w:t>termékeket előállító gazdasági ágazatok tevékenysége közötti szoros kapcsolat és az egyes termékek árát befolyásoló sokféle tényező felismertetésével.</w:t>
            </w:r>
          </w:p>
          <w:p>
            <w:pPr>
              <w:pStyle w:val="TableParagraph"/>
              <w:ind w:left="56" w:right="55"/>
              <w:jc w:val="both"/>
              <w:rPr>
                <w:i/>
                <w:sz w:val="24"/>
              </w:rPr>
            </w:pPr>
            <w:r>
              <w:rPr>
                <w:i/>
                <w:sz w:val="24"/>
              </w:rPr>
              <w:t>A kreatív gondolkodás fejlesztése a piac működési alapelvének, a </w:t>
            </w:r>
            <w:r>
              <w:rPr>
                <w:i/>
                <w:sz w:val="24"/>
              </w:rPr>
              <w:t>kereslet és a kínálat szerepének köznapi gyakorlati példákon keresztül történő megértetése során.</w:t>
            </w:r>
          </w:p>
          <w:p>
            <w:pPr>
              <w:pStyle w:val="TableParagraph"/>
              <w:spacing w:line="270" w:lineRule="atLeast"/>
              <w:ind w:left="56" w:right="52"/>
              <w:jc w:val="both"/>
              <w:rPr>
                <w:i/>
                <w:sz w:val="24"/>
              </w:rPr>
            </w:pPr>
            <w:r>
              <w:rPr>
                <w:i/>
                <w:sz w:val="24"/>
              </w:rPr>
              <w:t>Gazdasági és pénzügyi nevelés, a felelős gazdálkodás megalapozása a </w:t>
            </w:r>
            <w:r>
              <w:rPr>
                <w:i/>
                <w:sz w:val="24"/>
              </w:rPr>
              <w:t>családi gazdaság működésének helyzetgyakorlatokban való bemutatásával.</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4926"/>
        <w:gridCol w:w="2352"/>
      </w:tblGrid>
      <w:tr>
        <w:trPr>
          <w:trHeight w:val="515" w:hRule="atLeast"/>
        </w:trPr>
        <w:tc>
          <w:tcPr>
            <w:tcW w:w="6721" w:type="dxa"/>
            <w:gridSpan w:val="2"/>
          </w:tcPr>
          <w:p>
            <w:pPr>
              <w:pStyle w:val="TableParagraph"/>
              <w:spacing w:before="116"/>
              <w:ind w:left="1523"/>
              <w:rPr>
                <w:b/>
                <w:sz w:val="24"/>
              </w:rPr>
            </w:pPr>
            <w:r>
              <w:rPr>
                <w:b/>
                <w:sz w:val="24"/>
              </w:rPr>
              <w:t>Ismeretek/fejlesztési követelmények</w:t>
            </w:r>
          </w:p>
        </w:tc>
        <w:tc>
          <w:tcPr>
            <w:tcW w:w="2352" w:type="dxa"/>
          </w:tcPr>
          <w:p>
            <w:pPr>
              <w:pStyle w:val="TableParagraph"/>
              <w:spacing w:before="116"/>
              <w:ind w:left="105"/>
              <w:rPr>
                <w:b/>
                <w:sz w:val="24"/>
              </w:rPr>
            </w:pPr>
            <w:r>
              <w:rPr>
                <w:b/>
                <w:sz w:val="24"/>
              </w:rPr>
              <w:t>Kapcsolódási pontok</w:t>
            </w:r>
          </w:p>
        </w:tc>
      </w:tr>
      <w:tr>
        <w:trPr>
          <w:trHeight w:val="4511" w:hRule="atLeast"/>
        </w:trPr>
        <w:tc>
          <w:tcPr>
            <w:tcW w:w="6721" w:type="dxa"/>
            <w:gridSpan w:val="2"/>
            <w:tcBorders>
              <w:bottom w:val="nil"/>
            </w:tcBorders>
          </w:tcPr>
          <w:p>
            <w:pPr>
              <w:pStyle w:val="TableParagraph"/>
              <w:spacing w:line="268" w:lineRule="exact"/>
              <w:ind w:left="57"/>
              <w:jc w:val="both"/>
              <w:rPr>
                <w:i/>
                <w:sz w:val="24"/>
              </w:rPr>
            </w:pPr>
            <w:r>
              <w:rPr>
                <w:i/>
                <w:sz w:val="24"/>
              </w:rPr>
              <w:t>A gazdaság értelmezése</w:t>
            </w:r>
          </w:p>
          <w:p>
            <w:pPr>
              <w:pStyle w:val="TableParagraph"/>
              <w:ind w:left="57" w:right="42"/>
              <w:jc w:val="both"/>
              <w:rPr>
                <w:sz w:val="24"/>
              </w:rPr>
            </w:pPr>
            <w:r>
              <w:rPr>
                <w:sz w:val="24"/>
              </w:rPr>
              <w:t>A gazdasági ágazatok feladatának, szerepének megismerése egy ország életében; a szolgáltatás és a mindennapi élet kapcsolatának meglátása (lakóhelyen és a világhálón igénybe vehető szolgáltatások); az országok és a gazdasági fejlettség alapadatainak megismerése.</w:t>
            </w:r>
          </w:p>
          <w:p>
            <w:pPr>
              <w:pStyle w:val="TableParagraph"/>
              <w:rPr>
                <w:b/>
                <w:sz w:val="24"/>
              </w:rPr>
            </w:pPr>
          </w:p>
          <w:p>
            <w:pPr>
              <w:pStyle w:val="TableParagraph"/>
              <w:ind w:left="57"/>
              <w:jc w:val="both"/>
              <w:rPr>
                <w:i/>
                <w:sz w:val="24"/>
              </w:rPr>
            </w:pPr>
            <w:r>
              <w:rPr>
                <w:i/>
                <w:sz w:val="24"/>
              </w:rPr>
              <w:t>Pénzügyi alapismeretek.</w:t>
            </w:r>
          </w:p>
          <w:p>
            <w:pPr>
              <w:pStyle w:val="TableParagraph"/>
              <w:ind w:left="57" w:right="44"/>
              <w:jc w:val="both"/>
              <w:rPr>
                <w:i/>
                <w:sz w:val="24"/>
              </w:rPr>
            </w:pPr>
            <w:r>
              <w:rPr>
                <w:sz w:val="24"/>
              </w:rPr>
              <w:t>Egy </w:t>
            </w:r>
            <w:r>
              <w:rPr>
                <w:i/>
                <w:sz w:val="24"/>
              </w:rPr>
              <w:t>termék árát befolyásoló tényezők </w:t>
            </w:r>
            <w:r>
              <w:rPr>
                <w:sz w:val="24"/>
              </w:rPr>
              <w:t>(ráfordítások, kereslet, kínálat) és kapcsolatuk megértése. </w:t>
            </w:r>
            <w:r>
              <w:rPr>
                <w:i/>
                <w:sz w:val="24"/>
              </w:rPr>
              <w:t>A pénz </w:t>
            </w:r>
            <w:r>
              <w:rPr>
                <w:sz w:val="24"/>
              </w:rPr>
              <w:t>és szerepe, típusai, fizetési módok megismerése. </w:t>
            </w:r>
            <w:r>
              <w:rPr>
                <w:color w:val="FF0000"/>
                <w:sz w:val="24"/>
                <w:vertAlign w:val="superscript"/>
              </w:rPr>
              <w:t>*</w:t>
            </w:r>
            <w:r>
              <w:rPr>
                <w:color w:val="FF0000"/>
                <w:sz w:val="24"/>
                <w:vertAlign w:val="baseline"/>
              </w:rPr>
              <w:t>Nemzeti és közös valuták, árfolyam egyszerű értelmezése, a valutaváltás eljárásának megismerése helyzetgyakorlatokban.</w:t>
            </w:r>
            <w:r>
              <w:rPr>
                <w:color w:val="FF0000"/>
                <w:spacing w:val="1"/>
                <w:sz w:val="24"/>
                <w:vertAlign w:val="baseline"/>
              </w:rPr>
              <w:t> </w:t>
            </w:r>
            <w:r>
              <w:rPr>
                <w:i/>
                <w:color w:val="FF0000"/>
                <w:sz w:val="24"/>
                <w:vertAlign w:val="baseline"/>
              </w:rPr>
              <w:t>(gyakorlat)</w:t>
            </w:r>
          </w:p>
          <w:p>
            <w:pPr>
              <w:pStyle w:val="TableParagraph"/>
              <w:ind w:left="57" w:right="42"/>
              <w:jc w:val="both"/>
              <w:rPr>
                <w:sz w:val="24"/>
              </w:rPr>
            </w:pPr>
            <w:r>
              <w:rPr>
                <w:i/>
                <w:sz w:val="24"/>
              </w:rPr>
              <w:t>A piac működési alapelvének</w:t>
            </w:r>
            <w:r>
              <w:rPr>
                <w:sz w:val="24"/>
              </w:rPr>
              <w:t>, a kiadás-bevétel rendszer </w:t>
            </w:r>
            <w:r>
              <w:rPr>
                <w:i/>
                <w:sz w:val="24"/>
              </w:rPr>
              <w:t>megértése </w:t>
            </w:r>
            <w:r>
              <w:rPr>
                <w:sz w:val="24"/>
              </w:rPr>
              <w:t>egyszerű köznapi példákban. A kölcsön veszélyeinek felismerése. A takarékosodás és a megtakarítások lényege.</w:t>
            </w:r>
          </w:p>
        </w:tc>
        <w:tc>
          <w:tcPr>
            <w:tcW w:w="2352" w:type="dxa"/>
            <w:tcBorders>
              <w:bottom w:val="nil"/>
            </w:tcBorders>
          </w:tcPr>
          <w:p>
            <w:pPr>
              <w:pStyle w:val="TableParagraph"/>
              <w:rPr>
                <w:b/>
                <w:sz w:val="26"/>
              </w:rPr>
            </w:pPr>
          </w:p>
          <w:p>
            <w:pPr>
              <w:pStyle w:val="TableParagraph"/>
              <w:spacing w:before="166"/>
              <w:ind w:left="57" w:right="106"/>
              <w:rPr>
                <w:sz w:val="24"/>
              </w:rPr>
            </w:pPr>
            <w:r>
              <w:rPr>
                <w:i/>
                <w:sz w:val="24"/>
              </w:rPr>
              <w:t>Történelem, </w:t>
            </w:r>
            <w:r>
              <w:rPr>
                <w:i/>
                <w:sz w:val="24"/>
              </w:rPr>
              <w:t>társadalmi és állampolgári ismeretek</w:t>
            </w:r>
            <w:r>
              <w:rPr>
                <w:sz w:val="24"/>
              </w:rPr>
              <w:t>: a gazdasági ágak történelmi kialakulása; nemzetközi együttműködések.</w:t>
            </w:r>
          </w:p>
          <w:p>
            <w:pPr>
              <w:pStyle w:val="TableParagraph"/>
              <w:rPr>
                <w:b/>
                <w:sz w:val="24"/>
              </w:rPr>
            </w:pPr>
          </w:p>
          <w:p>
            <w:pPr>
              <w:pStyle w:val="TableParagraph"/>
              <w:ind w:left="57"/>
              <w:rPr>
                <w:sz w:val="24"/>
              </w:rPr>
            </w:pPr>
            <w:r>
              <w:rPr>
                <w:i/>
                <w:sz w:val="24"/>
              </w:rPr>
              <w:t>Matematika</w:t>
            </w:r>
            <w:r>
              <w:rPr>
                <w:sz w:val="24"/>
              </w:rPr>
              <w:t>: mennyiségek összehasonlítása, százalékszámítás, egyenes arányosság.</w:t>
            </w:r>
          </w:p>
        </w:tc>
      </w:tr>
      <w:tr>
        <w:trPr>
          <w:trHeight w:val="1282" w:hRule="atLeast"/>
        </w:trPr>
        <w:tc>
          <w:tcPr>
            <w:tcW w:w="6721" w:type="dxa"/>
            <w:gridSpan w:val="2"/>
            <w:tcBorders>
              <w:top w:val="nil"/>
            </w:tcBorders>
          </w:tcPr>
          <w:p>
            <w:pPr>
              <w:pStyle w:val="TableParagraph"/>
              <w:spacing w:before="171"/>
              <w:ind w:left="57"/>
              <w:jc w:val="both"/>
              <w:rPr>
                <w:i/>
                <w:sz w:val="24"/>
              </w:rPr>
            </w:pPr>
            <w:r>
              <w:rPr>
                <w:i/>
                <w:sz w:val="24"/>
              </w:rPr>
              <w:t>Nemzetközi együttműködések</w:t>
            </w:r>
          </w:p>
          <w:p>
            <w:pPr>
              <w:pStyle w:val="TableParagraph"/>
              <w:spacing w:line="270" w:lineRule="atLeast"/>
              <w:ind w:left="57" w:right="46"/>
              <w:jc w:val="both"/>
              <w:rPr>
                <w:sz w:val="24"/>
              </w:rPr>
            </w:pPr>
            <w:r>
              <w:rPr>
                <w:sz w:val="24"/>
              </w:rPr>
              <w:t>A nemzetközi együttműködések szükségességének felismerése különböző típusú szervezetek példáin (EU, ENSZ, WHO, UNESCO, WWF, regionális és civil</w:t>
            </w:r>
            <w:r>
              <w:rPr>
                <w:spacing w:val="-2"/>
                <w:sz w:val="24"/>
              </w:rPr>
              <w:t> </w:t>
            </w:r>
            <w:r>
              <w:rPr>
                <w:sz w:val="24"/>
              </w:rPr>
              <w:t>szervezetek).</w:t>
            </w:r>
          </w:p>
        </w:tc>
        <w:tc>
          <w:tcPr>
            <w:tcW w:w="2352" w:type="dxa"/>
            <w:tcBorders>
              <w:top w:val="nil"/>
            </w:tcBorders>
          </w:tcPr>
          <w:p>
            <w:pPr>
              <w:pStyle w:val="TableParagraph"/>
              <w:spacing w:before="94"/>
              <w:ind w:left="57" w:right="265"/>
              <w:rPr>
                <w:sz w:val="24"/>
              </w:rPr>
            </w:pPr>
            <w:r>
              <w:rPr>
                <w:i/>
                <w:sz w:val="24"/>
              </w:rPr>
              <w:t>Informatika</w:t>
            </w:r>
            <w:r>
              <w:rPr>
                <w:sz w:val="24"/>
              </w:rPr>
              <w:t>: adat- és ténygyűjtés az internetről.</w:t>
            </w:r>
          </w:p>
        </w:tc>
      </w:tr>
      <w:tr>
        <w:trPr>
          <w:trHeight w:val="671" w:hRule="atLeast"/>
        </w:trPr>
        <w:tc>
          <w:tcPr>
            <w:tcW w:w="1795" w:type="dxa"/>
            <w:tcBorders>
              <w:right w:val="single" w:sz="6" w:space="0" w:color="000000"/>
            </w:tcBorders>
          </w:tcPr>
          <w:p>
            <w:pPr>
              <w:pStyle w:val="TableParagraph"/>
              <w:spacing w:line="270" w:lineRule="atLeast" w:before="116"/>
              <w:ind w:left="417" w:right="59" w:hanging="327"/>
              <w:rPr>
                <w:b/>
                <w:sz w:val="24"/>
              </w:rPr>
            </w:pPr>
            <w:r>
              <w:rPr>
                <w:b/>
                <w:sz w:val="24"/>
              </w:rPr>
              <w:t>Kulcsfogalmak/ fogalmak</w:t>
            </w:r>
          </w:p>
        </w:tc>
        <w:tc>
          <w:tcPr>
            <w:tcW w:w="7278" w:type="dxa"/>
            <w:gridSpan w:val="2"/>
            <w:tcBorders>
              <w:left w:val="single" w:sz="6" w:space="0" w:color="000000"/>
            </w:tcBorders>
          </w:tcPr>
          <w:p>
            <w:pPr>
              <w:pStyle w:val="TableParagraph"/>
              <w:spacing w:before="111"/>
              <w:ind w:left="55"/>
              <w:rPr>
                <w:sz w:val="24"/>
              </w:rPr>
            </w:pPr>
            <w:r>
              <w:rPr>
                <w:sz w:val="24"/>
              </w:rPr>
              <w:t>Gazdasági ágazat és ág, gazdasági szerkezet.</w:t>
            </w:r>
          </w:p>
          <w:p>
            <w:pPr>
              <w:pStyle w:val="TableParagraph"/>
              <w:spacing w:line="264" w:lineRule="exact"/>
              <w:ind w:left="55"/>
              <w:rPr>
                <w:sz w:val="24"/>
              </w:rPr>
            </w:pPr>
            <w:r>
              <w:rPr>
                <w:sz w:val="24"/>
              </w:rPr>
              <w:t>Kereskedelem, vám. Pénz, kiadás, bevétel, kölcsön, megtakarítás. Valuta,</w:t>
            </w:r>
          </w:p>
        </w:tc>
      </w:tr>
    </w:tbl>
    <w:p>
      <w:pPr>
        <w:spacing w:after="0" w:line="264" w:lineRule="exact"/>
        <w:rPr>
          <w:sz w:val="24"/>
        </w:rPr>
        <w:sectPr>
          <w:pgSz w:w="11910" w:h="16840"/>
          <w:pgMar w:header="0" w:footer="801" w:top="158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7278"/>
      </w:tblGrid>
      <w:tr>
        <w:trPr>
          <w:trHeight w:val="275" w:hRule="atLeast"/>
        </w:trPr>
        <w:tc>
          <w:tcPr>
            <w:tcW w:w="1795" w:type="dxa"/>
            <w:tcBorders>
              <w:right w:val="single" w:sz="6" w:space="0" w:color="000000"/>
            </w:tcBorders>
          </w:tcPr>
          <w:p>
            <w:pPr>
              <w:pStyle w:val="TableParagraph"/>
              <w:rPr>
                <w:sz w:val="20"/>
              </w:rPr>
            </w:pPr>
          </w:p>
        </w:tc>
        <w:tc>
          <w:tcPr>
            <w:tcW w:w="7278" w:type="dxa"/>
            <w:tcBorders>
              <w:left w:val="single" w:sz="6" w:space="0" w:color="000000"/>
            </w:tcBorders>
          </w:tcPr>
          <w:p>
            <w:pPr>
              <w:pStyle w:val="TableParagraph"/>
              <w:spacing w:line="256" w:lineRule="exact"/>
              <w:ind w:left="55"/>
              <w:rPr>
                <w:sz w:val="24"/>
              </w:rPr>
            </w:pPr>
            <w:r>
              <w:rPr>
                <w:sz w:val="24"/>
              </w:rPr>
              <w:t>árfolyam.</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1747"/>
        <w:gridCol w:w="1752"/>
        <w:gridCol w:w="1721"/>
        <w:gridCol w:w="1757"/>
      </w:tblGrid>
      <w:tr>
        <w:trPr>
          <w:trHeight w:val="791" w:hRule="atLeast"/>
        </w:trPr>
        <w:tc>
          <w:tcPr>
            <w:tcW w:w="2069" w:type="dxa"/>
          </w:tcPr>
          <w:p>
            <w:pPr>
              <w:pStyle w:val="TableParagraph"/>
              <w:spacing w:before="116"/>
              <w:ind w:left="338" w:right="82" w:hanging="228"/>
              <w:rPr>
                <w:b/>
                <w:sz w:val="24"/>
              </w:rPr>
            </w:pPr>
            <w:r>
              <w:rPr>
                <w:b/>
                <w:sz w:val="24"/>
              </w:rPr>
              <w:t>Tematikai egység/ Fejlesztési cél</w:t>
            </w:r>
          </w:p>
        </w:tc>
        <w:tc>
          <w:tcPr>
            <w:tcW w:w="5220" w:type="dxa"/>
            <w:gridSpan w:val="3"/>
          </w:tcPr>
          <w:p>
            <w:pPr>
              <w:pStyle w:val="TableParagraph"/>
              <w:spacing w:before="2"/>
              <w:rPr>
                <w:b/>
                <w:sz w:val="22"/>
              </w:rPr>
            </w:pPr>
          </w:p>
          <w:p>
            <w:pPr>
              <w:pStyle w:val="TableParagraph"/>
              <w:ind w:left="1159"/>
              <w:rPr>
                <w:b/>
                <w:sz w:val="24"/>
              </w:rPr>
            </w:pPr>
            <w:r>
              <w:rPr>
                <w:b/>
                <w:sz w:val="24"/>
              </w:rPr>
              <w:t>Afrika és Amerika földrajza</w:t>
            </w:r>
          </w:p>
        </w:tc>
        <w:tc>
          <w:tcPr>
            <w:tcW w:w="1757" w:type="dxa"/>
          </w:tcPr>
          <w:p>
            <w:pPr>
              <w:pStyle w:val="TableParagraph"/>
              <w:spacing w:before="116"/>
              <w:ind w:left="555" w:right="374" w:hanging="149"/>
              <w:rPr>
                <w:b/>
                <w:sz w:val="24"/>
              </w:rPr>
            </w:pPr>
            <w:r>
              <w:rPr>
                <w:b/>
                <w:sz w:val="24"/>
              </w:rPr>
              <w:t>Órakeret 12 óra</w:t>
            </w:r>
          </w:p>
        </w:tc>
      </w:tr>
      <w:tr>
        <w:trPr>
          <w:trHeight w:val="395" w:hRule="atLeast"/>
        </w:trPr>
        <w:tc>
          <w:tcPr>
            <w:tcW w:w="2069" w:type="dxa"/>
            <w:vMerge w:val="restart"/>
          </w:tcPr>
          <w:p>
            <w:pPr>
              <w:pStyle w:val="TableParagraph"/>
              <w:spacing w:line="237" w:lineRule="auto" w:before="186"/>
              <w:ind w:left="352" w:right="326" w:firstLine="72"/>
              <w:rPr>
                <w:b/>
                <w:sz w:val="24"/>
              </w:rPr>
            </w:pPr>
            <w:r>
              <w:rPr>
                <w:b/>
                <w:color w:val="FF0000"/>
                <w:sz w:val="24"/>
              </w:rPr>
              <w:t>Az órakeret felhasználása</w:t>
            </w:r>
          </w:p>
        </w:tc>
        <w:tc>
          <w:tcPr>
            <w:tcW w:w="1747" w:type="dxa"/>
          </w:tcPr>
          <w:p>
            <w:pPr>
              <w:pStyle w:val="TableParagraph"/>
              <w:spacing w:line="264" w:lineRule="exact" w:before="111"/>
              <w:ind w:left="233" w:right="230"/>
              <w:jc w:val="center"/>
              <w:rPr>
                <w:sz w:val="24"/>
              </w:rPr>
            </w:pPr>
            <w:r>
              <w:rPr>
                <w:color w:val="FF0000"/>
                <w:sz w:val="24"/>
              </w:rPr>
              <w:t>Új ismeretek</w:t>
            </w:r>
          </w:p>
        </w:tc>
        <w:tc>
          <w:tcPr>
            <w:tcW w:w="1752" w:type="dxa"/>
          </w:tcPr>
          <w:p>
            <w:pPr>
              <w:pStyle w:val="TableParagraph"/>
              <w:spacing w:line="264" w:lineRule="exact" w:before="111"/>
              <w:ind w:left="90" w:right="82"/>
              <w:jc w:val="center"/>
              <w:rPr>
                <w:sz w:val="24"/>
              </w:rPr>
            </w:pPr>
            <w:r>
              <w:rPr>
                <w:color w:val="FF0000"/>
                <w:sz w:val="24"/>
              </w:rPr>
              <w:t>Gyakorlat</w:t>
            </w:r>
          </w:p>
        </w:tc>
        <w:tc>
          <w:tcPr>
            <w:tcW w:w="1721" w:type="dxa"/>
          </w:tcPr>
          <w:p>
            <w:pPr>
              <w:pStyle w:val="TableParagraph"/>
              <w:spacing w:line="264" w:lineRule="exact" w:before="111"/>
              <w:ind w:left="91" w:right="86"/>
              <w:jc w:val="center"/>
              <w:rPr>
                <w:sz w:val="24"/>
              </w:rPr>
            </w:pPr>
            <w:r>
              <w:rPr>
                <w:color w:val="FF0000"/>
                <w:sz w:val="24"/>
              </w:rPr>
              <w:t>Ismétlés, mérés</w:t>
            </w:r>
          </w:p>
        </w:tc>
        <w:tc>
          <w:tcPr>
            <w:tcW w:w="1757" w:type="dxa"/>
          </w:tcPr>
          <w:p>
            <w:pPr>
              <w:pStyle w:val="TableParagraph"/>
              <w:spacing w:line="264" w:lineRule="exact" w:before="111"/>
              <w:ind w:left="93" w:right="87"/>
              <w:jc w:val="center"/>
              <w:rPr>
                <w:sz w:val="24"/>
              </w:rPr>
            </w:pPr>
            <w:r>
              <w:rPr>
                <w:color w:val="FF0000"/>
                <w:sz w:val="24"/>
              </w:rPr>
              <w:t>Összes óraszám</w:t>
            </w:r>
          </w:p>
        </w:tc>
      </w:tr>
      <w:tr>
        <w:trPr>
          <w:trHeight w:val="397" w:hRule="atLeast"/>
        </w:trPr>
        <w:tc>
          <w:tcPr>
            <w:tcW w:w="2069" w:type="dxa"/>
            <w:vMerge/>
            <w:tcBorders>
              <w:top w:val="nil"/>
            </w:tcBorders>
          </w:tcPr>
          <w:p>
            <w:pPr>
              <w:rPr>
                <w:sz w:val="2"/>
                <w:szCs w:val="2"/>
              </w:rPr>
            </w:pPr>
          </w:p>
        </w:tc>
        <w:tc>
          <w:tcPr>
            <w:tcW w:w="1747" w:type="dxa"/>
          </w:tcPr>
          <w:p>
            <w:pPr>
              <w:pStyle w:val="TableParagraph"/>
              <w:spacing w:line="264" w:lineRule="exact" w:before="114"/>
              <w:ind w:left="5"/>
              <w:jc w:val="center"/>
              <w:rPr>
                <w:sz w:val="24"/>
              </w:rPr>
            </w:pPr>
            <w:r>
              <w:rPr>
                <w:color w:val="FF0000"/>
                <w:sz w:val="24"/>
              </w:rPr>
              <w:t>9</w:t>
            </w:r>
          </w:p>
        </w:tc>
        <w:tc>
          <w:tcPr>
            <w:tcW w:w="1752" w:type="dxa"/>
          </w:tcPr>
          <w:p>
            <w:pPr>
              <w:pStyle w:val="TableParagraph"/>
              <w:spacing w:line="264" w:lineRule="exact" w:before="114"/>
              <w:ind w:left="11"/>
              <w:jc w:val="center"/>
              <w:rPr>
                <w:sz w:val="24"/>
              </w:rPr>
            </w:pPr>
            <w:r>
              <w:rPr>
                <w:color w:val="FF0000"/>
                <w:sz w:val="24"/>
              </w:rPr>
              <w:t>1</w:t>
            </w:r>
          </w:p>
        </w:tc>
        <w:tc>
          <w:tcPr>
            <w:tcW w:w="1721" w:type="dxa"/>
          </w:tcPr>
          <w:p>
            <w:pPr>
              <w:pStyle w:val="TableParagraph"/>
              <w:spacing w:line="264" w:lineRule="exact" w:before="114"/>
              <w:ind w:left="10"/>
              <w:jc w:val="center"/>
              <w:rPr>
                <w:sz w:val="24"/>
              </w:rPr>
            </w:pPr>
            <w:r>
              <w:rPr>
                <w:color w:val="FF0000"/>
                <w:sz w:val="24"/>
              </w:rPr>
              <w:t>2</w:t>
            </w:r>
          </w:p>
        </w:tc>
        <w:tc>
          <w:tcPr>
            <w:tcW w:w="1757" w:type="dxa"/>
          </w:tcPr>
          <w:p>
            <w:pPr>
              <w:pStyle w:val="TableParagraph"/>
              <w:spacing w:line="264" w:lineRule="exact" w:before="114"/>
              <w:ind w:left="93" w:right="86"/>
              <w:jc w:val="center"/>
              <w:rPr>
                <w:sz w:val="24"/>
              </w:rPr>
            </w:pPr>
            <w:r>
              <w:rPr>
                <w:color w:val="FF0000"/>
                <w:sz w:val="24"/>
              </w:rPr>
              <w:t>12</w:t>
            </w:r>
          </w:p>
        </w:tc>
      </w:tr>
      <w:tr>
        <w:trPr>
          <w:trHeight w:val="1776" w:hRule="atLeast"/>
        </w:trPr>
        <w:tc>
          <w:tcPr>
            <w:tcW w:w="2069" w:type="dxa"/>
          </w:tcPr>
          <w:p>
            <w:pPr>
              <w:pStyle w:val="TableParagraph"/>
              <w:rPr>
                <w:b/>
                <w:sz w:val="26"/>
              </w:rPr>
            </w:pPr>
          </w:p>
          <w:p>
            <w:pPr>
              <w:pStyle w:val="TableParagraph"/>
              <w:rPr>
                <w:b/>
                <w:sz w:val="26"/>
              </w:rPr>
            </w:pPr>
          </w:p>
          <w:p>
            <w:pPr>
              <w:pStyle w:val="TableParagraph"/>
              <w:spacing w:before="208"/>
              <w:ind w:left="304"/>
              <w:rPr>
                <w:b/>
                <w:sz w:val="24"/>
              </w:rPr>
            </w:pPr>
            <w:r>
              <w:rPr>
                <w:b/>
                <w:sz w:val="24"/>
              </w:rPr>
              <w:t>Előzetes tudás</w:t>
            </w:r>
          </w:p>
        </w:tc>
        <w:tc>
          <w:tcPr>
            <w:tcW w:w="6977" w:type="dxa"/>
            <w:gridSpan w:val="4"/>
          </w:tcPr>
          <w:p>
            <w:pPr>
              <w:pStyle w:val="TableParagraph"/>
              <w:spacing w:before="111"/>
              <w:ind w:left="55"/>
              <w:jc w:val="both"/>
              <w:rPr>
                <w:sz w:val="24"/>
              </w:rPr>
            </w:pPr>
            <w:r>
              <w:rPr>
                <w:sz w:val="24"/>
              </w:rPr>
              <w:t>A földrészek szerkezetfejlődési modelljének ismerete. Eligazodás a</w:t>
            </w:r>
          </w:p>
          <w:p>
            <w:pPr>
              <w:pStyle w:val="TableParagraph"/>
              <w:ind w:left="55"/>
              <w:jc w:val="both"/>
              <w:rPr>
                <w:sz w:val="24"/>
              </w:rPr>
            </w:pPr>
            <w:r>
              <w:rPr>
                <w:sz w:val="24"/>
              </w:rPr>
              <w:t>földtörténeti időben.</w:t>
            </w:r>
          </w:p>
          <w:p>
            <w:pPr>
              <w:pStyle w:val="TableParagraph"/>
              <w:spacing w:line="270" w:lineRule="atLeast" w:before="1"/>
              <w:ind w:left="55" w:right="50"/>
              <w:jc w:val="both"/>
              <w:rPr>
                <w:sz w:val="24"/>
              </w:rPr>
            </w:pPr>
            <w:r>
              <w:rPr>
                <w:sz w:val="24"/>
              </w:rPr>
              <w:t>A vízszintes és a függőleges földrajzi övezetesség rendszere, az övek főbb természeti adottságainak és környezeti problémáinak összefüggései. A földrajzi övek és a tipikus tájak földrajzi jellemzési algoritmusának használata. A földrészek és az óceánok megnevezése.</w:t>
            </w:r>
          </w:p>
        </w:tc>
      </w:tr>
      <w:tr>
        <w:trPr>
          <w:trHeight w:val="6900" w:hRule="atLeast"/>
        </w:trPr>
        <w:tc>
          <w:tcPr>
            <w:tcW w:w="206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29"/>
              </w:rPr>
            </w:pPr>
          </w:p>
          <w:p>
            <w:pPr>
              <w:pStyle w:val="TableParagraph"/>
              <w:spacing w:line="276" w:lineRule="auto"/>
              <w:ind w:left="66" w:right="58"/>
              <w:jc w:val="center"/>
              <w:rPr>
                <w:b/>
                <w:sz w:val="24"/>
              </w:rPr>
            </w:pPr>
            <w:r>
              <w:rPr>
                <w:b/>
                <w:sz w:val="24"/>
              </w:rPr>
              <w:t>A tematikai egység nevelési-fejlesztési céljai</w:t>
            </w:r>
          </w:p>
        </w:tc>
        <w:tc>
          <w:tcPr>
            <w:tcW w:w="6977" w:type="dxa"/>
            <w:gridSpan w:val="4"/>
          </w:tcPr>
          <w:p>
            <w:pPr>
              <w:pStyle w:val="TableParagraph"/>
              <w:ind w:left="55" w:right="49"/>
              <w:jc w:val="both"/>
              <w:rPr>
                <w:i/>
                <w:sz w:val="24"/>
              </w:rPr>
            </w:pPr>
            <w:r>
              <w:rPr>
                <w:i/>
                <w:sz w:val="24"/>
              </w:rPr>
              <w:t>Átfogó kép kialakítása Afrika és Amerika természetföldrajzi </w:t>
            </w:r>
            <w:r>
              <w:rPr>
                <w:i/>
                <w:sz w:val="24"/>
              </w:rPr>
              <w:t>jellemzőiről a Föld fejlődéséről és a földrajzi övezetességi rendszerről való tudás alkalmazásával.</w:t>
            </w:r>
          </w:p>
          <w:p>
            <w:pPr>
              <w:pStyle w:val="TableParagraph"/>
              <w:ind w:left="55" w:right="50"/>
              <w:jc w:val="both"/>
              <w:rPr>
                <w:sz w:val="24"/>
              </w:rPr>
            </w:pPr>
            <w:r>
              <w:rPr>
                <w:sz w:val="24"/>
              </w:rPr>
              <w:t>Térszemlélet fejlesztése az ábrázolt térben való tájékozódással. A valós térbeli viszonyok megismertetése térkép alapján, a szemléleti térképolvasás képességének fejlesztése.</w:t>
            </w:r>
          </w:p>
          <w:p>
            <w:pPr>
              <w:pStyle w:val="TableParagraph"/>
              <w:ind w:left="55" w:right="48"/>
              <w:jc w:val="both"/>
              <w:rPr>
                <w:sz w:val="24"/>
              </w:rPr>
            </w:pPr>
            <w:r>
              <w:rPr>
                <w:sz w:val="24"/>
              </w:rPr>
              <w:t>A kritikai gondolkodás fejlesztése a földrészek társadalmi-gazdasági jellemzői és a természeti adottságok, a történelmi események, a világban zajló gazdasági folyamatok elemzésével, illetve a földrajzi tényezők életmódot meghatározó szerepének, a gazdasági fejlettség területi különbségeinek, okainak, társadalmi és környezeti következményeinek megláttatásával. Az országjellemzés algoritmusának alkalmaztatása.</w:t>
            </w:r>
          </w:p>
          <w:p>
            <w:pPr>
              <w:pStyle w:val="TableParagraph"/>
              <w:ind w:left="55" w:right="48"/>
              <w:jc w:val="both"/>
              <w:rPr>
                <w:sz w:val="24"/>
              </w:rPr>
            </w:pPr>
            <w:r>
              <w:rPr>
                <w:sz w:val="24"/>
              </w:rPr>
              <w:t>A környezeti szemlélet fejlesztése a regionális társadalmi-gazdasági és környezeti problémák világméretűvé válásának érzékeltetésével, az emberiség közös felelősségének megértetésével a környezet állapotában, valamint a hosszú távú természeti, környezeti folyamatok példákban való felismertetésével.</w:t>
            </w:r>
          </w:p>
          <w:p>
            <w:pPr>
              <w:pStyle w:val="TableParagraph"/>
              <w:ind w:left="55"/>
              <w:jc w:val="both"/>
              <w:rPr>
                <w:sz w:val="24"/>
              </w:rPr>
            </w:pPr>
            <w:r>
              <w:rPr>
                <w:sz w:val="24"/>
              </w:rPr>
              <w:t>Családi életre nevelés a más kultúrákban lévő életmódok</w:t>
            </w:r>
          </w:p>
          <w:p>
            <w:pPr>
              <w:pStyle w:val="TableParagraph"/>
              <w:ind w:left="55"/>
              <w:rPr>
                <w:sz w:val="24"/>
              </w:rPr>
            </w:pPr>
            <w:r>
              <w:rPr>
                <w:sz w:val="24"/>
              </w:rPr>
              <w:t>megismertetésével.</w:t>
            </w:r>
          </w:p>
          <w:p>
            <w:pPr>
              <w:pStyle w:val="TableParagraph"/>
              <w:ind w:left="55" w:right="45"/>
              <w:jc w:val="both"/>
              <w:rPr>
                <w:i/>
                <w:sz w:val="24"/>
              </w:rPr>
            </w:pPr>
            <w:r>
              <w:rPr>
                <w:i/>
                <w:sz w:val="24"/>
              </w:rPr>
              <w:t>A kommunikációs képességek fejlesztése a szövegbeli speciális </w:t>
            </w:r>
            <w:r>
              <w:rPr>
                <w:i/>
                <w:sz w:val="24"/>
              </w:rPr>
              <w:t>jelrendszerek működésének megfigyelésével, valamint különböző jellegű információs anyagokban való célszerű kereséssel, tabló- összeállítással és beszámoló-készítéssel (országcsoportok,</w:t>
            </w:r>
            <w:r>
              <w:rPr>
                <w:i/>
                <w:spacing w:val="34"/>
                <w:sz w:val="24"/>
              </w:rPr>
              <w:t> </w:t>
            </w:r>
            <w:r>
              <w:rPr>
                <w:i/>
                <w:sz w:val="24"/>
              </w:rPr>
              <w:t>országok</w:t>
            </w:r>
          </w:p>
          <w:p>
            <w:pPr>
              <w:pStyle w:val="TableParagraph"/>
              <w:spacing w:line="264" w:lineRule="exact"/>
              <w:ind w:left="55"/>
              <w:rPr>
                <w:i/>
                <w:sz w:val="24"/>
              </w:rPr>
            </w:pPr>
            <w:r>
              <w:rPr>
                <w:i/>
                <w:sz w:val="24"/>
              </w:rPr>
              <w:t>bemutatása).</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2"/>
        <w:gridCol w:w="2353"/>
      </w:tblGrid>
      <w:tr>
        <w:trPr>
          <w:trHeight w:val="515" w:hRule="atLeast"/>
        </w:trPr>
        <w:tc>
          <w:tcPr>
            <w:tcW w:w="6722" w:type="dxa"/>
          </w:tcPr>
          <w:p>
            <w:pPr>
              <w:pStyle w:val="TableParagraph"/>
              <w:spacing w:before="116"/>
              <w:ind w:left="1523"/>
              <w:rPr>
                <w:b/>
                <w:sz w:val="24"/>
              </w:rPr>
            </w:pPr>
            <w:r>
              <w:rPr>
                <w:b/>
                <w:sz w:val="24"/>
              </w:rPr>
              <w:t>Ismeretek/fejlesztési követelmények</w:t>
            </w:r>
          </w:p>
        </w:tc>
        <w:tc>
          <w:tcPr>
            <w:tcW w:w="2353" w:type="dxa"/>
          </w:tcPr>
          <w:p>
            <w:pPr>
              <w:pStyle w:val="TableParagraph"/>
              <w:spacing w:before="116"/>
              <w:ind w:left="104"/>
              <w:rPr>
                <w:b/>
                <w:sz w:val="24"/>
              </w:rPr>
            </w:pPr>
            <w:r>
              <w:rPr>
                <w:b/>
                <w:sz w:val="24"/>
              </w:rPr>
              <w:t>Kapcsolódási pontok</w:t>
            </w:r>
          </w:p>
        </w:tc>
      </w:tr>
      <w:tr>
        <w:trPr>
          <w:trHeight w:val="829" w:hRule="atLeast"/>
        </w:trPr>
        <w:tc>
          <w:tcPr>
            <w:tcW w:w="6722" w:type="dxa"/>
          </w:tcPr>
          <w:p>
            <w:pPr>
              <w:pStyle w:val="TableParagraph"/>
              <w:spacing w:line="270" w:lineRule="exact"/>
              <w:ind w:left="57"/>
              <w:rPr>
                <w:i/>
                <w:sz w:val="24"/>
              </w:rPr>
            </w:pPr>
            <w:r>
              <w:rPr>
                <w:i/>
                <w:sz w:val="24"/>
              </w:rPr>
              <w:t>Afrika természetföldrajza</w:t>
            </w:r>
          </w:p>
          <w:p>
            <w:pPr>
              <w:pStyle w:val="TableParagraph"/>
              <w:ind w:left="57"/>
              <w:rPr>
                <w:i/>
                <w:sz w:val="24"/>
              </w:rPr>
            </w:pPr>
            <w:r>
              <w:rPr>
                <w:i/>
                <w:sz w:val="24"/>
              </w:rPr>
              <w:t>Afrika domborzatának és tájainak megismerése.</w:t>
            </w:r>
          </w:p>
          <w:p>
            <w:pPr>
              <w:pStyle w:val="TableParagraph"/>
              <w:tabs>
                <w:tab w:pos="1657" w:val="left" w:leader="none"/>
                <w:tab w:pos="2125" w:val="left" w:leader="none"/>
                <w:tab w:pos="3221" w:val="left" w:leader="none"/>
                <w:tab w:pos="4433" w:val="left" w:leader="none"/>
                <w:tab w:pos="4982" w:val="left" w:leader="none"/>
                <w:tab w:pos="5543" w:val="left" w:leader="none"/>
              </w:tabs>
              <w:spacing w:line="264" w:lineRule="exact"/>
              <w:ind w:left="57"/>
              <w:rPr>
                <w:i/>
                <w:sz w:val="24"/>
              </w:rPr>
            </w:pPr>
            <w:r>
              <w:rPr>
                <w:i/>
                <w:sz w:val="24"/>
              </w:rPr>
              <w:t>Erőforrások:</w:t>
              <w:tab/>
              <w:t>a</w:t>
              <w:tab/>
              <w:t>földtani</w:t>
              <w:tab/>
              <w:t>szerkezet</w:t>
              <w:tab/>
              <w:t>és</w:t>
              <w:tab/>
              <w:t>az</w:t>
              <w:tab/>
              <w:t>övezetesség</w:t>
            </w:r>
          </w:p>
        </w:tc>
        <w:tc>
          <w:tcPr>
            <w:tcW w:w="2353" w:type="dxa"/>
          </w:tcPr>
          <w:p>
            <w:pPr>
              <w:pStyle w:val="TableParagraph"/>
              <w:spacing w:before="191"/>
              <w:ind w:left="56" w:right="147"/>
              <w:rPr>
                <w:sz w:val="24"/>
              </w:rPr>
            </w:pPr>
            <w:r>
              <w:rPr>
                <w:i/>
                <w:sz w:val="24"/>
              </w:rPr>
              <w:t>Biológia-egészségtan</w:t>
            </w:r>
            <w:r>
              <w:rPr>
                <w:sz w:val="24"/>
              </w:rPr>
              <w:t>: A forró övezet</w:t>
            </w:r>
          </w:p>
        </w:tc>
      </w:tr>
    </w:tbl>
    <w:p>
      <w:pPr>
        <w:spacing w:after="0"/>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4926"/>
        <w:gridCol w:w="2352"/>
      </w:tblGrid>
      <w:tr>
        <w:trPr>
          <w:trHeight w:val="689" w:hRule="atLeast"/>
        </w:trPr>
        <w:tc>
          <w:tcPr>
            <w:tcW w:w="6721" w:type="dxa"/>
            <w:gridSpan w:val="2"/>
            <w:tcBorders>
              <w:bottom w:val="nil"/>
            </w:tcBorders>
          </w:tcPr>
          <w:p>
            <w:pPr>
              <w:pStyle w:val="TableParagraph"/>
              <w:ind w:left="57"/>
              <w:rPr>
                <w:i/>
                <w:sz w:val="24"/>
              </w:rPr>
            </w:pPr>
            <w:r>
              <w:rPr>
                <w:i/>
                <w:sz w:val="24"/>
              </w:rPr>
              <w:t>következményeinek, valamint az ásványkincs- és energiahordozó- </w:t>
            </w:r>
            <w:r>
              <w:rPr>
                <w:i/>
                <w:sz w:val="24"/>
              </w:rPr>
              <w:t>készletek területi és gazdasági ellentmondásosságának értelmezése.</w:t>
            </w:r>
          </w:p>
        </w:tc>
        <w:tc>
          <w:tcPr>
            <w:tcW w:w="2352" w:type="dxa"/>
            <w:tcBorders>
              <w:bottom w:val="nil"/>
            </w:tcBorders>
          </w:tcPr>
          <w:p>
            <w:pPr>
              <w:pStyle w:val="TableParagraph"/>
              <w:ind w:left="57" w:right="625"/>
              <w:rPr>
                <w:sz w:val="24"/>
              </w:rPr>
            </w:pPr>
            <w:r>
              <w:rPr>
                <w:sz w:val="24"/>
              </w:rPr>
              <w:t>élővilága. Városi ökoszisztéma.</w:t>
            </w:r>
          </w:p>
        </w:tc>
      </w:tr>
      <w:tr>
        <w:trPr>
          <w:trHeight w:val="4139" w:hRule="atLeast"/>
        </w:trPr>
        <w:tc>
          <w:tcPr>
            <w:tcW w:w="6721" w:type="dxa"/>
            <w:gridSpan w:val="2"/>
            <w:tcBorders>
              <w:top w:val="nil"/>
              <w:bottom w:val="nil"/>
            </w:tcBorders>
          </w:tcPr>
          <w:p>
            <w:pPr>
              <w:pStyle w:val="TableParagraph"/>
              <w:spacing w:before="131"/>
              <w:ind w:left="57"/>
              <w:jc w:val="both"/>
              <w:rPr>
                <w:i/>
                <w:sz w:val="24"/>
              </w:rPr>
            </w:pPr>
            <w:r>
              <w:rPr>
                <w:i/>
                <w:sz w:val="24"/>
              </w:rPr>
              <w:t>Afrika társadalomföldrajza.</w:t>
            </w:r>
          </w:p>
          <w:p>
            <w:pPr>
              <w:pStyle w:val="TableParagraph"/>
              <w:ind w:left="57" w:right="47"/>
              <w:jc w:val="both"/>
              <w:rPr>
                <w:i/>
                <w:sz w:val="24"/>
              </w:rPr>
            </w:pPr>
            <w:r>
              <w:rPr>
                <w:i/>
                <w:sz w:val="24"/>
              </w:rPr>
              <w:t>Emberfajták, népek és kultúrák találkozása. A népességrobbanás, a </w:t>
            </w:r>
            <w:r>
              <w:rPr>
                <w:i/>
                <w:sz w:val="24"/>
              </w:rPr>
              <w:t>fiatal népesség és következményeinek összekapcsolása esetleírásokban (etnikai feszültségek, országok közötti és polgárháborúk).</w:t>
            </w:r>
          </w:p>
          <w:p>
            <w:pPr>
              <w:pStyle w:val="TableParagraph"/>
              <w:ind w:left="57" w:right="44"/>
              <w:jc w:val="both"/>
              <w:rPr>
                <w:i/>
                <w:sz w:val="24"/>
              </w:rPr>
            </w:pPr>
            <w:r>
              <w:rPr>
                <w:i/>
                <w:sz w:val="24"/>
              </w:rPr>
              <w:t>A trópusi mezőgazdaság változatos formái (talajváltó, ültetvényes, </w:t>
            </w:r>
            <w:r>
              <w:rPr>
                <w:i/>
                <w:sz w:val="24"/>
              </w:rPr>
              <w:t>oázis- és legeltető gazdálkodás) és az azokhoz kötődő életmódok különbségeinek feltárása. Száhel, az éhezés és a szegénység földje: a természeti, társadalmi, egészségügyi veszélyhelyzetek (pl. menekültek, járványok, túllegeltetés), ökológiai katasztrófa okozati megismerése, nemzetközi segítségnyújtás szükségességének felismerése.</w:t>
            </w:r>
          </w:p>
          <w:p>
            <w:pPr>
              <w:pStyle w:val="TableParagraph"/>
              <w:ind w:left="57"/>
              <w:jc w:val="both"/>
              <w:rPr>
                <w:i/>
                <w:sz w:val="24"/>
              </w:rPr>
            </w:pPr>
            <w:r>
              <w:rPr>
                <w:i/>
                <w:sz w:val="24"/>
              </w:rPr>
              <w:t>Egyiptom: az ősi kultúra és a globális világ ellentmondásainak</w:t>
            </w:r>
          </w:p>
          <w:p>
            <w:pPr>
              <w:pStyle w:val="TableParagraph"/>
              <w:spacing w:before="1"/>
              <w:ind w:left="57"/>
              <w:rPr>
                <w:i/>
                <w:sz w:val="24"/>
              </w:rPr>
            </w:pPr>
            <w:r>
              <w:rPr>
                <w:i/>
                <w:sz w:val="24"/>
              </w:rPr>
              <w:t>megértése.</w:t>
            </w:r>
          </w:p>
        </w:tc>
        <w:tc>
          <w:tcPr>
            <w:tcW w:w="2352" w:type="dxa"/>
            <w:tcBorders>
              <w:top w:val="nil"/>
              <w:bottom w:val="nil"/>
            </w:tcBorders>
          </w:tcPr>
          <w:p>
            <w:pPr>
              <w:pStyle w:val="TableParagraph"/>
              <w:spacing w:before="131"/>
              <w:ind w:left="57" w:right="92"/>
              <w:rPr>
                <w:sz w:val="24"/>
              </w:rPr>
            </w:pPr>
            <w:r>
              <w:rPr>
                <w:i/>
                <w:sz w:val="24"/>
              </w:rPr>
              <w:t>Történelem, </w:t>
            </w:r>
            <w:r>
              <w:rPr>
                <w:i/>
                <w:sz w:val="24"/>
              </w:rPr>
              <w:t>társadalmi és állampolgári ismeretek: </w:t>
            </w:r>
            <w:r>
              <w:rPr>
                <w:sz w:val="24"/>
              </w:rPr>
              <w:t>Gyarmatosítás, ókori öntözéses kultúrák. Amerika meghódítása. Urbanizáció, technológiai fejlődés.</w:t>
            </w:r>
          </w:p>
          <w:p>
            <w:pPr>
              <w:pStyle w:val="TableParagraph"/>
              <w:rPr>
                <w:b/>
                <w:sz w:val="24"/>
              </w:rPr>
            </w:pPr>
          </w:p>
          <w:p>
            <w:pPr>
              <w:pStyle w:val="TableParagraph"/>
              <w:ind w:left="57" w:right="39"/>
              <w:rPr>
                <w:sz w:val="24"/>
              </w:rPr>
            </w:pPr>
            <w:r>
              <w:rPr>
                <w:i/>
                <w:sz w:val="24"/>
              </w:rPr>
              <w:t>Erkölcstan</w:t>
            </w:r>
            <w:r>
              <w:rPr>
                <w:sz w:val="24"/>
              </w:rPr>
              <w:t>: lokális cselekvések és globális problémák.</w:t>
            </w:r>
          </w:p>
        </w:tc>
      </w:tr>
      <w:tr>
        <w:trPr>
          <w:trHeight w:val="2484" w:hRule="atLeast"/>
        </w:trPr>
        <w:tc>
          <w:tcPr>
            <w:tcW w:w="6721" w:type="dxa"/>
            <w:gridSpan w:val="2"/>
            <w:tcBorders>
              <w:top w:val="nil"/>
              <w:bottom w:val="nil"/>
            </w:tcBorders>
          </w:tcPr>
          <w:p>
            <w:pPr>
              <w:pStyle w:val="TableParagraph"/>
              <w:spacing w:before="132"/>
              <w:ind w:left="57"/>
              <w:rPr>
                <w:i/>
                <w:sz w:val="24"/>
              </w:rPr>
            </w:pPr>
            <w:r>
              <w:rPr>
                <w:i/>
                <w:sz w:val="24"/>
              </w:rPr>
              <w:t>Amerika természetföldrajza.</w:t>
            </w:r>
          </w:p>
          <w:p>
            <w:pPr>
              <w:pStyle w:val="TableParagraph"/>
              <w:ind w:left="57"/>
              <w:rPr>
                <w:i/>
                <w:sz w:val="24"/>
              </w:rPr>
            </w:pPr>
            <w:r>
              <w:rPr>
                <w:i/>
                <w:sz w:val="24"/>
              </w:rPr>
              <w:t>A földrész szerkezeti tagolódásának, a szerkezetfejlődési múlt</w:t>
            </w:r>
          </w:p>
          <w:p>
            <w:pPr>
              <w:pStyle w:val="TableParagraph"/>
              <w:ind w:left="57" w:right="278"/>
              <w:rPr>
                <w:i/>
                <w:sz w:val="24"/>
              </w:rPr>
            </w:pPr>
            <w:r>
              <w:rPr>
                <w:i/>
                <w:sz w:val="24"/>
              </w:rPr>
              <w:t>gazdaságot és életmódot meghatározó szerepének megismerése. </w:t>
            </w:r>
            <w:r>
              <w:rPr>
                <w:i/>
                <w:sz w:val="24"/>
              </w:rPr>
              <w:t>Észak-, dél- és közép-amerikai tájtípusok összehasonlító elemzése.</w:t>
            </w:r>
          </w:p>
          <w:p>
            <w:pPr>
              <w:pStyle w:val="TableParagraph"/>
              <w:ind w:left="57" w:right="40"/>
              <w:jc w:val="both"/>
              <w:rPr>
                <w:i/>
                <w:sz w:val="24"/>
              </w:rPr>
            </w:pPr>
            <w:r>
              <w:rPr>
                <w:i/>
                <w:sz w:val="24"/>
              </w:rPr>
              <w:t>A természetföldrajzi övezetesség, az É-D-i nyitottság és K-Ny-i </w:t>
            </w:r>
            <w:r>
              <w:rPr>
                <w:i/>
                <w:sz w:val="24"/>
              </w:rPr>
              <w:t>zártság következményeinek, veszélyhelyzeteinek felismerése. Az aszimmetrikus vízgyűjtő terület következményeinek megismerése, a vízrendszer-hasznosítás modellezése.</w:t>
            </w:r>
          </w:p>
        </w:tc>
        <w:tc>
          <w:tcPr>
            <w:tcW w:w="2352" w:type="dxa"/>
            <w:tcBorders>
              <w:top w:val="nil"/>
              <w:bottom w:val="nil"/>
            </w:tcBorders>
          </w:tcPr>
          <w:p>
            <w:pPr>
              <w:pStyle w:val="TableParagraph"/>
              <w:rPr>
                <w:sz w:val="24"/>
              </w:rPr>
            </w:pPr>
          </w:p>
        </w:tc>
      </w:tr>
      <w:tr>
        <w:trPr>
          <w:trHeight w:val="3312" w:hRule="atLeast"/>
        </w:trPr>
        <w:tc>
          <w:tcPr>
            <w:tcW w:w="6721" w:type="dxa"/>
            <w:gridSpan w:val="2"/>
            <w:tcBorders>
              <w:top w:val="nil"/>
              <w:bottom w:val="nil"/>
            </w:tcBorders>
          </w:tcPr>
          <w:p>
            <w:pPr>
              <w:pStyle w:val="TableParagraph"/>
              <w:spacing w:before="132"/>
              <w:ind w:left="57"/>
              <w:jc w:val="both"/>
              <w:rPr>
                <w:i/>
                <w:sz w:val="24"/>
              </w:rPr>
            </w:pPr>
            <w:r>
              <w:rPr>
                <w:i/>
                <w:sz w:val="24"/>
              </w:rPr>
              <w:t>Amerika társadalomföldrajza.</w:t>
            </w:r>
          </w:p>
          <w:p>
            <w:pPr>
              <w:pStyle w:val="TableParagraph"/>
              <w:ind w:left="57" w:right="43"/>
              <w:jc w:val="both"/>
              <w:rPr>
                <w:i/>
                <w:sz w:val="24"/>
              </w:rPr>
            </w:pPr>
            <w:r>
              <w:rPr>
                <w:i/>
                <w:sz w:val="24"/>
              </w:rPr>
              <w:t>A földrész népességföldrajzi tagolódásának megismerése; a </w:t>
            </w:r>
            <w:r>
              <w:rPr>
                <w:i/>
                <w:sz w:val="24"/>
              </w:rPr>
              <w:t>népességkeveredésből fakadó társadalmi-gazdasági előnyök, hátrányok felismerése példákban. A népességkoncentrációk, a városodás és a városiasodás, a település-együttesek, az agglomerációs zóna kialakulási folyamatának értelmezése példákban.</w:t>
            </w:r>
          </w:p>
          <w:p>
            <w:pPr>
              <w:pStyle w:val="TableParagraph"/>
              <w:ind w:left="57" w:right="44"/>
              <w:jc w:val="both"/>
              <w:rPr>
                <w:i/>
                <w:sz w:val="24"/>
              </w:rPr>
            </w:pPr>
            <w:r>
              <w:rPr>
                <w:i/>
                <w:sz w:val="24"/>
              </w:rPr>
              <w:t>A farmgazdálkodás modellezése, a mezőgazdasági övezetesség </w:t>
            </w:r>
            <w:r>
              <w:rPr>
                <w:i/>
                <w:sz w:val="24"/>
              </w:rPr>
              <w:t>átalakulásának értelmezése (pl. elmetérképezéssel). Az erőforrás- gazdálkodástól a tudásalapú társadalomig való fejlődési út értelmezése; a technológiai övezet jellemzése.</w:t>
            </w:r>
          </w:p>
        </w:tc>
        <w:tc>
          <w:tcPr>
            <w:tcW w:w="2352" w:type="dxa"/>
            <w:tcBorders>
              <w:top w:val="nil"/>
              <w:bottom w:val="nil"/>
            </w:tcBorders>
          </w:tcPr>
          <w:p>
            <w:pPr>
              <w:pStyle w:val="TableParagraph"/>
              <w:rPr>
                <w:sz w:val="24"/>
              </w:rPr>
            </w:pPr>
          </w:p>
        </w:tc>
      </w:tr>
      <w:tr>
        <w:trPr>
          <w:trHeight w:val="1657" w:hRule="atLeast"/>
        </w:trPr>
        <w:tc>
          <w:tcPr>
            <w:tcW w:w="6721" w:type="dxa"/>
            <w:gridSpan w:val="2"/>
            <w:tcBorders>
              <w:top w:val="nil"/>
              <w:bottom w:val="nil"/>
            </w:tcBorders>
          </w:tcPr>
          <w:p>
            <w:pPr>
              <w:pStyle w:val="TableParagraph"/>
              <w:spacing w:before="132"/>
              <w:ind w:left="57"/>
              <w:rPr>
                <w:i/>
                <w:sz w:val="24"/>
              </w:rPr>
            </w:pPr>
            <w:r>
              <w:rPr>
                <w:i/>
                <w:sz w:val="24"/>
              </w:rPr>
              <w:t>Amerika országföldrajza.</w:t>
            </w:r>
          </w:p>
          <w:p>
            <w:pPr>
              <w:pStyle w:val="TableParagraph"/>
              <w:spacing w:before="1"/>
              <w:ind w:left="57"/>
              <w:rPr>
                <w:i/>
                <w:sz w:val="24"/>
              </w:rPr>
            </w:pPr>
            <w:r>
              <w:rPr>
                <w:i/>
                <w:sz w:val="24"/>
              </w:rPr>
              <w:t>Eltérő szerepű országok (világgazdasági nagyhatalom, felzárkózó</w:t>
            </w:r>
          </w:p>
          <w:p>
            <w:pPr>
              <w:pStyle w:val="TableParagraph"/>
              <w:ind w:left="57"/>
              <w:rPr>
                <w:i/>
                <w:sz w:val="24"/>
              </w:rPr>
            </w:pPr>
            <w:r>
              <w:rPr>
                <w:i/>
                <w:sz w:val="24"/>
              </w:rPr>
              <w:t>erőterek, banánköztársaságok) földrajzi összehasonlítása.</w:t>
            </w:r>
          </w:p>
          <w:p>
            <w:pPr>
              <w:pStyle w:val="TableParagraph"/>
              <w:ind w:left="57"/>
              <w:rPr>
                <w:i/>
                <w:sz w:val="24"/>
              </w:rPr>
            </w:pPr>
            <w:r>
              <w:rPr>
                <w:i/>
                <w:sz w:val="24"/>
              </w:rPr>
              <w:t>Amerikai Egyesült Államok mint világgazdasági vezető hatalom; </w:t>
            </w:r>
            <w:r>
              <w:rPr>
                <w:i/>
                <w:sz w:val="24"/>
              </w:rPr>
              <w:t>Brazília mint gyorsan fejlődő ország.</w:t>
            </w:r>
          </w:p>
        </w:tc>
        <w:tc>
          <w:tcPr>
            <w:tcW w:w="2352" w:type="dxa"/>
            <w:tcBorders>
              <w:top w:val="nil"/>
              <w:bottom w:val="nil"/>
            </w:tcBorders>
          </w:tcPr>
          <w:p>
            <w:pPr>
              <w:pStyle w:val="TableParagraph"/>
              <w:rPr>
                <w:sz w:val="24"/>
              </w:rPr>
            </w:pPr>
          </w:p>
        </w:tc>
      </w:tr>
      <w:tr>
        <w:trPr>
          <w:trHeight w:val="414" w:hRule="atLeast"/>
        </w:trPr>
        <w:tc>
          <w:tcPr>
            <w:tcW w:w="6721" w:type="dxa"/>
            <w:gridSpan w:val="2"/>
            <w:tcBorders>
              <w:top w:val="nil"/>
            </w:tcBorders>
          </w:tcPr>
          <w:p>
            <w:pPr>
              <w:pStyle w:val="TableParagraph"/>
              <w:spacing w:line="264" w:lineRule="exact" w:before="131"/>
              <w:ind w:left="57"/>
              <w:rPr>
                <w:i/>
                <w:sz w:val="24"/>
              </w:rPr>
            </w:pPr>
            <w:r>
              <w:rPr>
                <w:i/>
                <w:sz w:val="24"/>
              </w:rPr>
              <w:t>Gyakorlat</w:t>
            </w:r>
          </w:p>
        </w:tc>
        <w:tc>
          <w:tcPr>
            <w:tcW w:w="2352" w:type="dxa"/>
            <w:tcBorders>
              <w:top w:val="nil"/>
            </w:tcBorders>
          </w:tcPr>
          <w:p>
            <w:pPr>
              <w:pStyle w:val="TableParagraph"/>
              <w:rPr>
                <w:sz w:val="24"/>
              </w:rPr>
            </w:pPr>
          </w:p>
        </w:tc>
      </w:tr>
      <w:tr>
        <w:trPr>
          <w:trHeight w:val="1223" w:hRule="atLeast"/>
        </w:trPr>
        <w:tc>
          <w:tcPr>
            <w:tcW w:w="1795" w:type="dxa"/>
            <w:tcBorders>
              <w:right w:val="single" w:sz="6" w:space="0" w:color="000000"/>
            </w:tcBorders>
          </w:tcPr>
          <w:p>
            <w:pPr>
              <w:pStyle w:val="TableParagraph"/>
              <w:spacing w:before="1"/>
              <w:rPr>
                <w:b/>
                <w:sz w:val="34"/>
              </w:rPr>
            </w:pPr>
          </w:p>
          <w:p>
            <w:pPr>
              <w:pStyle w:val="TableParagraph"/>
              <w:ind w:left="417" w:right="59" w:hanging="327"/>
              <w:rPr>
                <w:b/>
                <w:sz w:val="24"/>
              </w:rPr>
            </w:pPr>
            <w:r>
              <w:rPr>
                <w:b/>
                <w:sz w:val="24"/>
              </w:rPr>
              <w:t>Kulcsfogalmak/ fogalmak</w:t>
            </w:r>
          </w:p>
        </w:tc>
        <w:tc>
          <w:tcPr>
            <w:tcW w:w="7278" w:type="dxa"/>
            <w:gridSpan w:val="2"/>
            <w:tcBorders>
              <w:left w:val="single" w:sz="6" w:space="0" w:color="000000"/>
            </w:tcBorders>
          </w:tcPr>
          <w:p>
            <w:pPr>
              <w:pStyle w:val="TableParagraph"/>
              <w:spacing w:before="111"/>
              <w:ind w:left="55" w:right="48"/>
              <w:jc w:val="both"/>
              <w:rPr>
                <w:sz w:val="24"/>
              </w:rPr>
            </w:pPr>
            <w:r>
              <w:rPr>
                <w:sz w:val="24"/>
              </w:rPr>
              <w:t>Tagolatlan és tagolt partvidék; gyűrt- és röghegységrendszer, szárazföldi árokrendszer. Hurrikán, tornádó; vízesés, időszakos folyó, artézi kút, tóvidék, sivatagtípus.</w:t>
            </w:r>
          </w:p>
          <w:p>
            <w:pPr>
              <w:pStyle w:val="TableParagraph"/>
              <w:spacing w:line="264" w:lineRule="exact"/>
              <w:ind w:left="55"/>
              <w:jc w:val="both"/>
              <w:rPr>
                <w:sz w:val="24"/>
              </w:rPr>
            </w:pPr>
            <w:r>
              <w:rPr>
                <w:sz w:val="24"/>
              </w:rPr>
              <w:t>Emberfajta, bennszülött. Túlnépesedés, éhségövezet, menekült, járvány,</w:t>
            </w:r>
          </w:p>
        </w:tc>
      </w:tr>
    </w:tbl>
    <w:p>
      <w:pPr>
        <w:spacing w:after="0" w:line="264" w:lineRule="exac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7278"/>
      </w:tblGrid>
      <w:tr>
        <w:trPr>
          <w:trHeight w:val="1931" w:hRule="atLeast"/>
        </w:trPr>
        <w:tc>
          <w:tcPr>
            <w:tcW w:w="1795" w:type="dxa"/>
            <w:tcBorders>
              <w:right w:val="single" w:sz="6" w:space="0" w:color="000000"/>
            </w:tcBorders>
          </w:tcPr>
          <w:p>
            <w:pPr>
              <w:pStyle w:val="TableParagraph"/>
              <w:rPr>
                <w:sz w:val="24"/>
              </w:rPr>
            </w:pPr>
          </w:p>
        </w:tc>
        <w:tc>
          <w:tcPr>
            <w:tcW w:w="7278" w:type="dxa"/>
            <w:tcBorders>
              <w:left w:val="single" w:sz="6" w:space="0" w:color="000000"/>
            </w:tcBorders>
          </w:tcPr>
          <w:p>
            <w:pPr>
              <w:pStyle w:val="TableParagraph"/>
              <w:ind w:left="55" w:right="47"/>
              <w:jc w:val="both"/>
              <w:rPr>
                <w:sz w:val="24"/>
              </w:rPr>
            </w:pPr>
            <w:r>
              <w:rPr>
                <w:sz w:val="24"/>
              </w:rPr>
              <w:t>túllegeltetés, ökológiai katasztrófa. Gyűjtögetés, talajváltó, ültetvényes és oázisgazdálkodás, vándorló és istállózó állattartás, monokultúra, vadfoglalás, farmgazdaság. Egyoldalú gazdaság, banánköztársaság, gazdasági befolyás, bérmunka, világcég, tudásalapú társadalom, világgazdasági nagyhatalom. Tipikus táj (ültetvény, farm, rezervátum,</w:t>
            </w:r>
          </w:p>
          <w:p>
            <w:pPr>
              <w:pStyle w:val="TableParagraph"/>
              <w:spacing w:line="270" w:lineRule="atLeast"/>
              <w:ind w:left="55" w:right="49"/>
              <w:jc w:val="both"/>
              <w:rPr>
                <w:sz w:val="24"/>
              </w:rPr>
            </w:pPr>
            <w:r>
              <w:rPr>
                <w:sz w:val="24"/>
              </w:rPr>
              <w:t>menekülttábor, technológiai övezet, urbanizáció, városövek, városövezet, agglomerációs zóna).</w:t>
            </w:r>
          </w:p>
        </w:tc>
      </w:tr>
      <w:tr>
        <w:trPr>
          <w:trHeight w:val="2880" w:hRule="atLeast"/>
        </w:trPr>
        <w:tc>
          <w:tcPr>
            <w:tcW w:w="1795" w:type="dxa"/>
            <w:tcBorders>
              <w:right w:val="single" w:sz="6"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395" w:right="262" w:hanging="108"/>
              <w:rPr>
                <w:b/>
                <w:sz w:val="24"/>
              </w:rPr>
            </w:pPr>
            <w:r>
              <w:rPr>
                <w:b/>
                <w:sz w:val="24"/>
              </w:rPr>
              <w:t>Topográfiai ismeretek</w:t>
            </w:r>
          </w:p>
        </w:tc>
        <w:tc>
          <w:tcPr>
            <w:tcW w:w="7278" w:type="dxa"/>
            <w:tcBorders>
              <w:left w:val="single" w:sz="6" w:space="0" w:color="000000"/>
            </w:tcBorders>
          </w:tcPr>
          <w:p>
            <w:pPr>
              <w:pStyle w:val="TableParagraph"/>
              <w:spacing w:before="111"/>
              <w:ind w:left="55" w:right="42"/>
              <w:jc w:val="both"/>
              <w:rPr>
                <w:sz w:val="24"/>
              </w:rPr>
            </w:pPr>
            <w:r>
              <w:rPr>
                <w:sz w:val="24"/>
              </w:rPr>
              <w:t>Afrikai- és Kanadai-ősföld, Atlasz, Andok, Appalache, Sziklás-hegység, Dél- és Kelet-afrikai- magasföld, Brazil-felföld, Mexikói-fennsík, Amazonas- és Kongó-medence, Szahara, Szudán; Mississippi- és Paraná- alföld, Préri, Floridai- és Kaliforniai-félsziget; Száhel. Amerika részei. Vörös-tenger, Guineai- és Mexikói-öböl, Amazonas, Kongó, Mississippi, Nílus, Orinoco, Paraná; asszuáni Nagy-gát; Nagy-tavak, Panama-csatorna. Egyiptom, Amerikai Egyesült Államok, Brazília, Mexikó, Venezuela; Alexandria, Atlanta, Brazíliaváros, Chicago, Houston, Kairó, Los</w:t>
            </w:r>
          </w:p>
          <w:p>
            <w:pPr>
              <w:pStyle w:val="TableParagraph"/>
              <w:spacing w:line="270" w:lineRule="atLeast" w:before="1"/>
              <w:ind w:left="55" w:right="50"/>
              <w:jc w:val="both"/>
              <w:rPr>
                <w:sz w:val="24"/>
              </w:rPr>
            </w:pPr>
            <w:r>
              <w:rPr>
                <w:sz w:val="24"/>
              </w:rPr>
              <w:t>Angeles, New Orleans, New York, Rio de Janeiro, San Francisco, São Paulo, Szilícium-völgy, Washington.</w:t>
            </w:r>
          </w:p>
        </w:tc>
      </w:tr>
    </w:tbl>
    <w:p>
      <w:pPr>
        <w:spacing w:after="0" w:line="270" w:lineRule="atLeast"/>
        <w:jc w:val="both"/>
        <w:rPr>
          <w:sz w:val="24"/>
        </w:rPr>
        <w:sectPr>
          <w:pgSz w:w="11910" w:h="16840"/>
          <w:pgMar w:header="0" w:footer="801" w:top="1400" w:bottom="1000" w:left="1300" w:right="1300"/>
        </w:sectPr>
      </w:pPr>
    </w:p>
    <w:p>
      <w:pPr>
        <w:pStyle w:val="Heading1"/>
        <w:numPr>
          <w:ilvl w:val="0"/>
          <w:numId w:val="4"/>
        </w:numPr>
        <w:tabs>
          <w:tab w:pos="4305" w:val="left" w:leader="none"/>
        </w:tabs>
        <w:spacing w:line="240" w:lineRule="auto" w:before="77" w:after="0"/>
        <w:ind w:left="4304" w:right="0" w:hanging="363"/>
        <w:jc w:val="left"/>
      </w:pPr>
      <w:r>
        <w:rPr/>
        <w:t>osztály</w:t>
      </w:r>
    </w:p>
    <w:p>
      <w:pPr>
        <w:spacing w:before="265"/>
        <w:ind w:left="1450" w:right="1450" w:firstLine="0"/>
        <w:jc w:val="center"/>
        <w:rPr>
          <w:b/>
          <w:sz w:val="32"/>
        </w:rPr>
      </w:pPr>
      <w:r>
        <w:rPr>
          <w:b/>
          <w:sz w:val="32"/>
        </w:rPr>
        <w:t>Évi 72 óra, heti 2 óra</w:t>
      </w:r>
    </w:p>
    <w:p>
      <w:pPr>
        <w:pStyle w:val="BodyText"/>
        <w:rPr>
          <w:b/>
          <w:sz w:val="20"/>
        </w:rPr>
      </w:pPr>
    </w:p>
    <w:p>
      <w:pPr>
        <w:pStyle w:val="BodyText"/>
        <w:rPr>
          <w:b/>
          <w:sz w:val="20"/>
        </w:rPr>
      </w:pPr>
    </w:p>
    <w:p>
      <w:pPr>
        <w:pStyle w:val="BodyText"/>
        <w:rPr>
          <w:b/>
          <w:sz w:val="20"/>
        </w:rPr>
      </w:pPr>
    </w:p>
    <w:p>
      <w:pPr>
        <w:pStyle w:val="BodyText"/>
        <w:spacing w:before="4" w:after="1"/>
        <w:rPr>
          <w:b/>
          <w:sz w:val="16"/>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55"/>
        <w:gridCol w:w="1478"/>
        <w:gridCol w:w="854"/>
      </w:tblGrid>
      <w:tr>
        <w:trPr>
          <w:trHeight w:val="623" w:hRule="atLeast"/>
        </w:trPr>
        <w:tc>
          <w:tcPr>
            <w:tcW w:w="6455" w:type="dxa"/>
          </w:tcPr>
          <w:p>
            <w:pPr>
              <w:pStyle w:val="TableParagraph"/>
              <w:spacing w:line="367" w:lineRule="exact"/>
              <w:ind w:left="2019" w:right="2013"/>
              <w:jc w:val="center"/>
              <w:rPr>
                <w:b/>
                <w:sz w:val="32"/>
              </w:rPr>
            </w:pPr>
            <w:r>
              <w:rPr>
                <w:b/>
                <w:sz w:val="32"/>
              </w:rPr>
              <w:t>Tematikai egység</w:t>
            </w:r>
          </w:p>
        </w:tc>
        <w:tc>
          <w:tcPr>
            <w:tcW w:w="1478" w:type="dxa"/>
          </w:tcPr>
          <w:p>
            <w:pPr>
              <w:pStyle w:val="TableParagraph"/>
              <w:spacing w:line="367" w:lineRule="exact"/>
              <w:ind w:left="86" w:right="79"/>
              <w:jc w:val="center"/>
              <w:rPr>
                <w:b/>
                <w:sz w:val="32"/>
              </w:rPr>
            </w:pPr>
            <w:r>
              <w:rPr>
                <w:b/>
                <w:sz w:val="32"/>
              </w:rPr>
              <w:t>Órakeret</w:t>
            </w:r>
          </w:p>
        </w:tc>
        <w:tc>
          <w:tcPr>
            <w:tcW w:w="854" w:type="dxa"/>
          </w:tcPr>
          <w:p>
            <w:pPr>
              <w:pStyle w:val="TableParagraph"/>
              <w:spacing w:line="367" w:lineRule="exact"/>
              <w:ind w:left="89" w:right="75"/>
              <w:jc w:val="center"/>
              <w:rPr>
                <w:b/>
                <w:sz w:val="32"/>
              </w:rPr>
            </w:pPr>
            <w:r>
              <w:rPr>
                <w:b/>
                <w:sz w:val="32"/>
              </w:rPr>
              <w:t>10%</w:t>
            </w:r>
          </w:p>
        </w:tc>
      </w:tr>
      <w:tr>
        <w:trPr>
          <w:trHeight w:val="1869" w:hRule="atLeast"/>
        </w:trPr>
        <w:tc>
          <w:tcPr>
            <w:tcW w:w="6455" w:type="dxa"/>
          </w:tcPr>
          <w:p>
            <w:pPr>
              <w:pStyle w:val="TableParagraph"/>
              <w:spacing w:line="367" w:lineRule="exact"/>
              <w:ind w:left="107"/>
              <w:rPr>
                <w:b/>
                <w:sz w:val="32"/>
              </w:rPr>
            </w:pPr>
            <w:r>
              <w:rPr>
                <w:b/>
                <w:sz w:val="32"/>
              </w:rPr>
              <w:t>Ázsia földrajza</w:t>
            </w:r>
          </w:p>
          <w:p>
            <w:pPr>
              <w:pStyle w:val="TableParagraph"/>
              <w:spacing w:line="624" w:lineRule="exact" w:before="53"/>
              <w:ind w:left="107" w:right="895"/>
              <w:rPr>
                <w:b/>
                <w:sz w:val="32"/>
              </w:rPr>
            </w:pPr>
            <w:r>
              <w:rPr>
                <w:b/>
                <w:sz w:val="32"/>
              </w:rPr>
              <w:t>Ausztrália, a sarkvidékek és az óceánok Európa általános földrajza</w:t>
            </w:r>
          </w:p>
        </w:tc>
        <w:tc>
          <w:tcPr>
            <w:tcW w:w="1478" w:type="dxa"/>
          </w:tcPr>
          <w:p>
            <w:pPr>
              <w:pStyle w:val="TableParagraph"/>
              <w:spacing w:line="367" w:lineRule="exact"/>
              <w:ind w:left="86" w:right="76"/>
              <w:jc w:val="center"/>
              <w:rPr>
                <w:b/>
                <w:sz w:val="32"/>
              </w:rPr>
            </w:pPr>
            <w:r>
              <w:rPr>
                <w:b/>
                <w:sz w:val="32"/>
              </w:rPr>
              <w:t>10</w:t>
            </w:r>
          </w:p>
          <w:p>
            <w:pPr>
              <w:pStyle w:val="TableParagraph"/>
              <w:spacing w:before="253"/>
              <w:ind w:left="6"/>
              <w:jc w:val="center"/>
              <w:rPr>
                <w:b/>
                <w:sz w:val="32"/>
              </w:rPr>
            </w:pPr>
            <w:r>
              <w:rPr>
                <w:b/>
                <w:w w:val="99"/>
                <w:sz w:val="32"/>
              </w:rPr>
              <w:t>4</w:t>
            </w:r>
          </w:p>
          <w:p>
            <w:pPr>
              <w:pStyle w:val="TableParagraph"/>
              <w:spacing w:before="257"/>
              <w:ind w:left="6"/>
              <w:jc w:val="center"/>
              <w:rPr>
                <w:b/>
                <w:sz w:val="32"/>
              </w:rPr>
            </w:pPr>
            <w:r>
              <w:rPr>
                <w:b/>
                <w:w w:val="99"/>
                <w:sz w:val="32"/>
              </w:rPr>
              <w:t>5</w:t>
            </w:r>
          </w:p>
        </w:tc>
        <w:tc>
          <w:tcPr>
            <w:tcW w:w="854" w:type="dxa"/>
          </w:tcPr>
          <w:p>
            <w:pPr>
              <w:pStyle w:val="TableParagraph"/>
              <w:spacing w:line="367" w:lineRule="exact"/>
              <w:ind w:left="13"/>
              <w:jc w:val="center"/>
              <w:rPr>
                <w:b/>
                <w:sz w:val="32"/>
              </w:rPr>
            </w:pPr>
            <w:r>
              <w:rPr>
                <w:b/>
                <w:w w:val="99"/>
                <w:sz w:val="32"/>
              </w:rPr>
              <w:t>1</w:t>
            </w:r>
          </w:p>
        </w:tc>
      </w:tr>
      <w:tr>
        <w:trPr>
          <w:trHeight w:val="623" w:hRule="atLeast"/>
        </w:trPr>
        <w:tc>
          <w:tcPr>
            <w:tcW w:w="6455" w:type="dxa"/>
          </w:tcPr>
          <w:p>
            <w:pPr>
              <w:pStyle w:val="TableParagraph"/>
              <w:spacing w:line="367" w:lineRule="exact"/>
              <w:ind w:left="107"/>
              <w:rPr>
                <w:b/>
                <w:sz w:val="32"/>
              </w:rPr>
            </w:pPr>
            <w:r>
              <w:rPr>
                <w:b/>
                <w:sz w:val="32"/>
              </w:rPr>
              <w:t>Észak-és Mediterrán Európa földrajza</w:t>
            </w:r>
          </w:p>
        </w:tc>
        <w:tc>
          <w:tcPr>
            <w:tcW w:w="1478" w:type="dxa"/>
          </w:tcPr>
          <w:p>
            <w:pPr>
              <w:pStyle w:val="TableParagraph"/>
              <w:spacing w:line="367" w:lineRule="exact"/>
              <w:ind w:left="6"/>
              <w:jc w:val="center"/>
              <w:rPr>
                <w:b/>
                <w:sz w:val="32"/>
              </w:rPr>
            </w:pPr>
            <w:r>
              <w:rPr>
                <w:b/>
                <w:w w:val="99"/>
                <w:sz w:val="32"/>
              </w:rPr>
              <w:t>6</w:t>
            </w:r>
          </w:p>
        </w:tc>
        <w:tc>
          <w:tcPr>
            <w:tcW w:w="854" w:type="dxa"/>
          </w:tcPr>
          <w:p>
            <w:pPr>
              <w:pStyle w:val="TableParagraph"/>
              <w:rPr>
                <w:sz w:val="30"/>
              </w:rPr>
            </w:pPr>
          </w:p>
        </w:tc>
      </w:tr>
      <w:tr>
        <w:trPr>
          <w:trHeight w:val="621" w:hRule="atLeast"/>
        </w:trPr>
        <w:tc>
          <w:tcPr>
            <w:tcW w:w="6455" w:type="dxa"/>
          </w:tcPr>
          <w:p>
            <w:pPr>
              <w:pStyle w:val="TableParagraph"/>
              <w:spacing w:line="367" w:lineRule="exact"/>
              <w:ind w:left="107"/>
              <w:rPr>
                <w:b/>
                <w:sz w:val="32"/>
              </w:rPr>
            </w:pPr>
            <w:r>
              <w:rPr>
                <w:b/>
                <w:sz w:val="32"/>
              </w:rPr>
              <w:t>Atlanti-Európa földrajza</w:t>
            </w:r>
          </w:p>
        </w:tc>
        <w:tc>
          <w:tcPr>
            <w:tcW w:w="1478" w:type="dxa"/>
          </w:tcPr>
          <w:p>
            <w:pPr>
              <w:pStyle w:val="TableParagraph"/>
              <w:spacing w:line="367" w:lineRule="exact"/>
              <w:ind w:left="6"/>
              <w:jc w:val="center"/>
              <w:rPr>
                <w:b/>
                <w:sz w:val="32"/>
              </w:rPr>
            </w:pPr>
            <w:r>
              <w:rPr>
                <w:b/>
                <w:w w:val="99"/>
                <w:sz w:val="32"/>
              </w:rPr>
              <w:t>5</w:t>
            </w:r>
          </w:p>
        </w:tc>
        <w:tc>
          <w:tcPr>
            <w:tcW w:w="854" w:type="dxa"/>
          </w:tcPr>
          <w:p>
            <w:pPr>
              <w:pStyle w:val="TableParagraph"/>
              <w:spacing w:line="367" w:lineRule="exact"/>
              <w:ind w:left="13"/>
              <w:jc w:val="center"/>
              <w:rPr>
                <w:b/>
                <w:sz w:val="32"/>
              </w:rPr>
            </w:pPr>
            <w:r>
              <w:rPr>
                <w:b/>
                <w:w w:val="99"/>
                <w:sz w:val="32"/>
              </w:rPr>
              <w:t>1</w:t>
            </w:r>
          </w:p>
        </w:tc>
      </w:tr>
      <w:tr>
        <w:trPr>
          <w:trHeight w:val="623" w:hRule="atLeast"/>
        </w:trPr>
        <w:tc>
          <w:tcPr>
            <w:tcW w:w="6455" w:type="dxa"/>
          </w:tcPr>
          <w:p>
            <w:pPr>
              <w:pStyle w:val="TableParagraph"/>
              <w:spacing w:before="1"/>
              <w:ind w:left="107"/>
              <w:rPr>
                <w:b/>
                <w:sz w:val="32"/>
              </w:rPr>
            </w:pPr>
            <w:r>
              <w:rPr>
                <w:b/>
                <w:sz w:val="32"/>
              </w:rPr>
              <w:t>Kelet-és Közép Európa földrajza</w:t>
            </w:r>
          </w:p>
        </w:tc>
        <w:tc>
          <w:tcPr>
            <w:tcW w:w="1478" w:type="dxa"/>
          </w:tcPr>
          <w:p>
            <w:pPr>
              <w:pStyle w:val="TableParagraph"/>
              <w:spacing w:before="1"/>
              <w:ind w:left="6"/>
              <w:jc w:val="center"/>
              <w:rPr>
                <w:b/>
                <w:sz w:val="32"/>
              </w:rPr>
            </w:pPr>
            <w:r>
              <w:rPr>
                <w:b/>
                <w:w w:val="99"/>
                <w:sz w:val="32"/>
              </w:rPr>
              <w:t>7</w:t>
            </w:r>
          </w:p>
        </w:tc>
        <w:tc>
          <w:tcPr>
            <w:tcW w:w="854" w:type="dxa"/>
          </w:tcPr>
          <w:p>
            <w:pPr>
              <w:pStyle w:val="TableParagraph"/>
              <w:spacing w:before="1"/>
              <w:ind w:left="13"/>
              <w:jc w:val="center"/>
              <w:rPr>
                <w:b/>
                <w:sz w:val="32"/>
              </w:rPr>
            </w:pPr>
            <w:r>
              <w:rPr>
                <w:b/>
                <w:w w:val="99"/>
                <w:sz w:val="32"/>
              </w:rPr>
              <w:t>1</w:t>
            </w:r>
          </w:p>
        </w:tc>
      </w:tr>
      <w:tr>
        <w:trPr>
          <w:trHeight w:val="623" w:hRule="atLeast"/>
        </w:trPr>
        <w:tc>
          <w:tcPr>
            <w:tcW w:w="6455" w:type="dxa"/>
          </w:tcPr>
          <w:p>
            <w:pPr>
              <w:pStyle w:val="TableParagraph"/>
              <w:spacing w:line="367" w:lineRule="exact"/>
              <w:ind w:left="107"/>
              <w:rPr>
                <w:b/>
                <w:sz w:val="32"/>
              </w:rPr>
            </w:pPr>
            <w:r>
              <w:rPr>
                <w:b/>
                <w:sz w:val="32"/>
              </w:rPr>
              <w:t>A Kárpát-medencevidék földrajza</w:t>
            </w:r>
          </w:p>
        </w:tc>
        <w:tc>
          <w:tcPr>
            <w:tcW w:w="1478" w:type="dxa"/>
          </w:tcPr>
          <w:p>
            <w:pPr>
              <w:pStyle w:val="TableParagraph"/>
              <w:spacing w:line="367" w:lineRule="exact"/>
              <w:ind w:left="6"/>
              <w:jc w:val="center"/>
              <w:rPr>
                <w:b/>
                <w:sz w:val="32"/>
              </w:rPr>
            </w:pPr>
            <w:r>
              <w:rPr>
                <w:b/>
                <w:w w:val="99"/>
                <w:sz w:val="32"/>
              </w:rPr>
              <w:t>5</w:t>
            </w:r>
          </w:p>
        </w:tc>
        <w:tc>
          <w:tcPr>
            <w:tcW w:w="854" w:type="dxa"/>
          </w:tcPr>
          <w:p>
            <w:pPr>
              <w:pStyle w:val="TableParagraph"/>
              <w:rPr>
                <w:sz w:val="30"/>
              </w:rPr>
            </w:pPr>
          </w:p>
        </w:tc>
      </w:tr>
      <w:tr>
        <w:trPr>
          <w:trHeight w:val="623" w:hRule="atLeast"/>
        </w:trPr>
        <w:tc>
          <w:tcPr>
            <w:tcW w:w="6455" w:type="dxa"/>
          </w:tcPr>
          <w:p>
            <w:pPr>
              <w:pStyle w:val="TableParagraph"/>
              <w:spacing w:line="367" w:lineRule="exact"/>
              <w:ind w:left="107"/>
              <w:rPr>
                <w:b/>
                <w:sz w:val="32"/>
              </w:rPr>
            </w:pPr>
            <w:r>
              <w:rPr>
                <w:b/>
                <w:sz w:val="32"/>
              </w:rPr>
              <w:t>A hazánkkal szomszédos országok földrajza</w:t>
            </w:r>
          </w:p>
        </w:tc>
        <w:tc>
          <w:tcPr>
            <w:tcW w:w="1478" w:type="dxa"/>
          </w:tcPr>
          <w:p>
            <w:pPr>
              <w:pStyle w:val="TableParagraph"/>
              <w:spacing w:line="367" w:lineRule="exact"/>
              <w:ind w:left="6"/>
              <w:jc w:val="center"/>
              <w:rPr>
                <w:b/>
                <w:sz w:val="32"/>
              </w:rPr>
            </w:pPr>
            <w:r>
              <w:rPr>
                <w:b/>
                <w:w w:val="99"/>
                <w:sz w:val="32"/>
              </w:rPr>
              <w:t>5</w:t>
            </w:r>
          </w:p>
        </w:tc>
        <w:tc>
          <w:tcPr>
            <w:tcW w:w="854" w:type="dxa"/>
          </w:tcPr>
          <w:p>
            <w:pPr>
              <w:pStyle w:val="TableParagraph"/>
              <w:spacing w:line="367" w:lineRule="exact"/>
              <w:ind w:left="13"/>
              <w:jc w:val="center"/>
              <w:rPr>
                <w:b/>
                <w:sz w:val="32"/>
              </w:rPr>
            </w:pPr>
            <w:r>
              <w:rPr>
                <w:b/>
                <w:w w:val="99"/>
                <w:sz w:val="32"/>
              </w:rPr>
              <w:t>1</w:t>
            </w:r>
          </w:p>
        </w:tc>
      </w:tr>
      <w:tr>
        <w:trPr>
          <w:trHeight w:val="623" w:hRule="atLeast"/>
        </w:trPr>
        <w:tc>
          <w:tcPr>
            <w:tcW w:w="6455" w:type="dxa"/>
          </w:tcPr>
          <w:p>
            <w:pPr>
              <w:pStyle w:val="TableParagraph"/>
              <w:spacing w:line="367" w:lineRule="exact"/>
              <w:ind w:left="107"/>
              <w:rPr>
                <w:b/>
                <w:sz w:val="32"/>
              </w:rPr>
            </w:pPr>
            <w:r>
              <w:rPr>
                <w:b/>
                <w:sz w:val="32"/>
              </w:rPr>
              <w:t>Magyarország természeti és kulturális értékei</w:t>
            </w:r>
          </w:p>
        </w:tc>
        <w:tc>
          <w:tcPr>
            <w:tcW w:w="1478" w:type="dxa"/>
          </w:tcPr>
          <w:p>
            <w:pPr>
              <w:pStyle w:val="TableParagraph"/>
              <w:spacing w:line="367" w:lineRule="exact"/>
              <w:ind w:left="6"/>
              <w:jc w:val="center"/>
              <w:rPr>
                <w:b/>
                <w:sz w:val="32"/>
              </w:rPr>
            </w:pPr>
            <w:r>
              <w:rPr>
                <w:b/>
                <w:w w:val="99"/>
                <w:sz w:val="32"/>
              </w:rPr>
              <w:t>6</w:t>
            </w:r>
          </w:p>
        </w:tc>
        <w:tc>
          <w:tcPr>
            <w:tcW w:w="854" w:type="dxa"/>
          </w:tcPr>
          <w:p>
            <w:pPr>
              <w:pStyle w:val="TableParagraph"/>
              <w:spacing w:line="367" w:lineRule="exact"/>
              <w:ind w:left="13"/>
              <w:jc w:val="center"/>
              <w:rPr>
                <w:b/>
                <w:sz w:val="32"/>
              </w:rPr>
            </w:pPr>
            <w:r>
              <w:rPr>
                <w:b/>
                <w:w w:val="99"/>
                <w:sz w:val="32"/>
              </w:rPr>
              <w:t>1</w:t>
            </w:r>
          </w:p>
        </w:tc>
      </w:tr>
      <w:tr>
        <w:trPr>
          <w:trHeight w:val="621" w:hRule="atLeast"/>
        </w:trPr>
        <w:tc>
          <w:tcPr>
            <w:tcW w:w="6455" w:type="dxa"/>
          </w:tcPr>
          <w:p>
            <w:pPr>
              <w:pStyle w:val="TableParagraph"/>
              <w:spacing w:line="367" w:lineRule="exact"/>
              <w:ind w:left="107"/>
              <w:rPr>
                <w:b/>
                <w:sz w:val="32"/>
              </w:rPr>
            </w:pPr>
            <w:r>
              <w:rPr>
                <w:b/>
                <w:sz w:val="32"/>
              </w:rPr>
              <w:t>Magyarország társadalomföldrajza</w:t>
            </w:r>
          </w:p>
        </w:tc>
        <w:tc>
          <w:tcPr>
            <w:tcW w:w="1478" w:type="dxa"/>
          </w:tcPr>
          <w:p>
            <w:pPr>
              <w:pStyle w:val="TableParagraph"/>
              <w:spacing w:line="367" w:lineRule="exact"/>
              <w:ind w:left="86" w:right="76"/>
              <w:jc w:val="center"/>
              <w:rPr>
                <w:b/>
                <w:sz w:val="32"/>
              </w:rPr>
            </w:pPr>
            <w:r>
              <w:rPr>
                <w:b/>
                <w:sz w:val="32"/>
              </w:rPr>
              <w:t>11</w:t>
            </w:r>
          </w:p>
        </w:tc>
        <w:tc>
          <w:tcPr>
            <w:tcW w:w="854" w:type="dxa"/>
          </w:tcPr>
          <w:p>
            <w:pPr>
              <w:pStyle w:val="TableParagraph"/>
              <w:spacing w:line="367" w:lineRule="exact"/>
              <w:ind w:left="13"/>
              <w:jc w:val="center"/>
              <w:rPr>
                <w:b/>
                <w:sz w:val="32"/>
              </w:rPr>
            </w:pPr>
            <w:r>
              <w:rPr>
                <w:b/>
                <w:w w:val="99"/>
                <w:sz w:val="32"/>
              </w:rPr>
              <w:t>2</w:t>
            </w:r>
          </w:p>
        </w:tc>
      </w:tr>
      <w:tr>
        <w:trPr>
          <w:trHeight w:val="623" w:hRule="atLeast"/>
        </w:trPr>
        <w:tc>
          <w:tcPr>
            <w:tcW w:w="6455" w:type="dxa"/>
          </w:tcPr>
          <w:p>
            <w:pPr>
              <w:pStyle w:val="TableParagraph"/>
              <w:spacing w:before="1"/>
              <w:ind w:left="107"/>
              <w:rPr>
                <w:b/>
                <w:sz w:val="32"/>
              </w:rPr>
            </w:pPr>
            <w:r>
              <w:rPr>
                <w:b/>
                <w:sz w:val="32"/>
              </w:rPr>
              <w:t>Év végi összefoglalás</w:t>
            </w:r>
          </w:p>
        </w:tc>
        <w:tc>
          <w:tcPr>
            <w:tcW w:w="1478" w:type="dxa"/>
          </w:tcPr>
          <w:p>
            <w:pPr>
              <w:pStyle w:val="TableParagraph"/>
              <w:spacing w:before="1"/>
              <w:ind w:left="6"/>
              <w:jc w:val="center"/>
              <w:rPr>
                <w:b/>
                <w:sz w:val="32"/>
              </w:rPr>
            </w:pPr>
            <w:r>
              <w:rPr>
                <w:b/>
                <w:w w:val="99"/>
                <w:sz w:val="32"/>
              </w:rPr>
              <w:t>1</w:t>
            </w:r>
          </w:p>
        </w:tc>
        <w:tc>
          <w:tcPr>
            <w:tcW w:w="854" w:type="dxa"/>
          </w:tcPr>
          <w:p>
            <w:pPr>
              <w:pStyle w:val="TableParagraph"/>
              <w:rPr>
                <w:sz w:val="30"/>
              </w:rPr>
            </w:pPr>
          </w:p>
        </w:tc>
      </w:tr>
      <w:tr>
        <w:trPr>
          <w:trHeight w:val="623" w:hRule="atLeast"/>
        </w:trPr>
        <w:tc>
          <w:tcPr>
            <w:tcW w:w="6455" w:type="dxa"/>
          </w:tcPr>
          <w:p>
            <w:pPr>
              <w:pStyle w:val="TableParagraph"/>
              <w:spacing w:line="367" w:lineRule="exact"/>
              <w:ind w:left="107"/>
              <w:rPr>
                <w:b/>
                <w:sz w:val="32"/>
              </w:rPr>
            </w:pPr>
            <w:r>
              <w:rPr>
                <w:b/>
                <w:sz w:val="32"/>
              </w:rPr>
              <w:t>ÖSSZESEN</w:t>
            </w:r>
          </w:p>
        </w:tc>
        <w:tc>
          <w:tcPr>
            <w:tcW w:w="1478" w:type="dxa"/>
          </w:tcPr>
          <w:p>
            <w:pPr>
              <w:pStyle w:val="TableParagraph"/>
              <w:spacing w:line="367" w:lineRule="exact"/>
              <w:ind w:left="86" w:right="76"/>
              <w:jc w:val="center"/>
              <w:rPr>
                <w:b/>
                <w:sz w:val="32"/>
              </w:rPr>
            </w:pPr>
            <w:r>
              <w:rPr>
                <w:b/>
                <w:sz w:val="32"/>
              </w:rPr>
              <w:t>65</w:t>
            </w:r>
          </w:p>
        </w:tc>
        <w:tc>
          <w:tcPr>
            <w:tcW w:w="854" w:type="dxa"/>
          </w:tcPr>
          <w:p>
            <w:pPr>
              <w:pStyle w:val="TableParagraph"/>
              <w:spacing w:line="367" w:lineRule="exact"/>
              <w:ind w:left="13"/>
              <w:jc w:val="center"/>
              <w:rPr>
                <w:b/>
                <w:sz w:val="32"/>
              </w:rPr>
            </w:pPr>
            <w:r>
              <w:rPr>
                <w:b/>
                <w:w w:val="99"/>
                <w:sz w:val="32"/>
              </w:rPr>
              <w:t>7</w:t>
            </w:r>
          </w:p>
        </w:tc>
      </w:tr>
      <w:tr>
        <w:trPr>
          <w:trHeight w:val="623" w:hRule="atLeast"/>
        </w:trPr>
        <w:tc>
          <w:tcPr>
            <w:tcW w:w="6455" w:type="dxa"/>
          </w:tcPr>
          <w:p>
            <w:pPr>
              <w:pStyle w:val="TableParagraph"/>
              <w:spacing w:line="367" w:lineRule="exact"/>
              <w:ind w:left="107"/>
              <w:rPr>
                <w:b/>
                <w:sz w:val="32"/>
              </w:rPr>
            </w:pPr>
            <w:r>
              <w:rPr>
                <w:b/>
                <w:sz w:val="32"/>
              </w:rPr>
              <w:t>összes óra</w:t>
            </w:r>
          </w:p>
        </w:tc>
        <w:tc>
          <w:tcPr>
            <w:tcW w:w="2332" w:type="dxa"/>
            <w:gridSpan w:val="2"/>
          </w:tcPr>
          <w:p>
            <w:pPr>
              <w:pStyle w:val="TableParagraph"/>
              <w:spacing w:line="367" w:lineRule="exact"/>
              <w:ind w:left="986" w:right="976"/>
              <w:jc w:val="center"/>
              <w:rPr>
                <w:b/>
                <w:sz w:val="32"/>
              </w:rPr>
            </w:pPr>
            <w:r>
              <w:rPr>
                <w:b/>
                <w:sz w:val="32"/>
              </w:rPr>
              <w:t>72</w:t>
            </w:r>
          </w:p>
        </w:tc>
      </w:tr>
    </w:tbl>
    <w:p>
      <w:pPr>
        <w:spacing w:after="0" w:line="367" w:lineRule="exact"/>
        <w:jc w:val="center"/>
        <w:rPr>
          <w:sz w:val="32"/>
        </w:rPr>
        <w:sectPr>
          <w:pgSz w:w="11910" w:h="16840"/>
          <w:pgMar w:header="0" w:footer="801" w:top="132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33"/>
        <w:gridCol w:w="1760"/>
        <w:gridCol w:w="1715"/>
        <w:gridCol w:w="1736"/>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08" w:type="dxa"/>
            <w:gridSpan w:val="3"/>
          </w:tcPr>
          <w:p>
            <w:pPr>
              <w:pStyle w:val="TableParagraph"/>
              <w:rPr>
                <w:b/>
                <w:sz w:val="22"/>
              </w:rPr>
            </w:pPr>
          </w:p>
          <w:p>
            <w:pPr>
              <w:pStyle w:val="TableParagraph"/>
              <w:ind w:left="1803" w:right="1802"/>
              <w:jc w:val="center"/>
              <w:rPr>
                <w:b/>
                <w:sz w:val="24"/>
              </w:rPr>
            </w:pPr>
            <w:r>
              <w:rPr>
                <w:b/>
                <w:sz w:val="24"/>
              </w:rPr>
              <w:t>Ázsia földrajza</w:t>
            </w:r>
          </w:p>
        </w:tc>
        <w:tc>
          <w:tcPr>
            <w:tcW w:w="1736" w:type="dxa"/>
          </w:tcPr>
          <w:p>
            <w:pPr>
              <w:pStyle w:val="TableParagraph"/>
              <w:spacing w:before="116"/>
              <w:ind w:left="547" w:right="361" w:hanging="149"/>
              <w:rPr>
                <w:b/>
                <w:sz w:val="24"/>
              </w:rPr>
            </w:pPr>
            <w:r>
              <w:rPr>
                <w:b/>
                <w:sz w:val="24"/>
              </w:rPr>
              <w:t>Órakeret</w:t>
            </w:r>
            <w:r>
              <w:rPr>
                <w:b/>
                <w:w w:val="99"/>
                <w:sz w:val="24"/>
              </w:rPr>
              <w:t> </w:t>
            </w:r>
            <w:r>
              <w:rPr>
                <w:b/>
                <w:sz w:val="24"/>
              </w:rPr>
              <w:t>10 óra</w:t>
            </w:r>
          </w:p>
        </w:tc>
      </w:tr>
      <w:tr>
        <w:trPr>
          <w:trHeight w:val="395" w:hRule="atLeast"/>
        </w:trPr>
        <w:tc>
          <w:tcPr>
            <w:tcW w:w="2072" w:type="dxa"/>
            <w:vMerge w:val="restart"/>
          </w:tcPr>
          <w:p>
            <w:pPr>
              <w:pStyle w:val="TableParagraph"/>
              <w:spacing w:before="181"/>
              <w:ind w:left="354" w:right="327" w:firstLine="72"/>
              <w:rPr>
                <w:b/>
                <w:sz w:val="24"/>
              </w:rPr>
            </w:pPr>
            <w:r>
              <w:rPr>
                <w:b/>
                <w:color w:val="FF0000"/>
                <w:sz w:val="24"/>
              </w:rPr>
              <w:t>Az órakeret felhasználása</w:t>
            </w:r>
          </w:p>
        </w:tc>
        <w:tc>
          <w:tcPr>
            <w:tcW w:w="1733" w:type="dxa"/>
          </w:tcPr>
          <w:p>
            <w:pPr>
              <w:pStyle w:val="TableParagraph"/>
              <w:spacing w:line="264" w:lineRule="exact" w:before="111"/>
              <w:ind w:left="225" w:right="224"/>
              <w:jc w:val="center"/>
              <w:rPr>
                <w:sz w:val="24"/>
              </w:rPr>
            </w:pPr>
            <w:r>
              <w:rPr>
                <w:color w:val="FF0000"/>
                <w:sz w:val="24"/>
              </w:rPr>
              <w:t>Új ismeretek</w:t>
            </w:r>
          </w:p>
        </w:tc>
        <w:tc>
          <w:tcPr>
            <w:tcW w:w="1760" w:type="dxa"/>
          </w:tcPr>
          <w:p>
            <w:pPr>
              <w:pStyle w:val="TableParagraph"/>
              <w:spacing w:line="264" w:lineRule="exact" w:before="111"/>
              <w:ind w:left="376" w:right="374"/>
              <w:jc w:val="center"/>
              <w:rPr>
                <w:sz w:val="24"/>
              </w:rPr>
            </w:pPr>
            <w:r>
              <w:rPr>
                <w:color w:val="FF0000"/>
                <w:sz w:val="24"/>
              </w:rPr>
              <w:t>Gyakorlat</w:t>
            </w:r>
          </w:p>
        </w:tc>
        <w:tc>
          <w:tcPr>
            <w:tcW w:w="1715" w:type="dxa"/>
          </w:tcPr>
          <w:p>
            <w:pPr>
              <w:pStyle w:val="TableParagraph"/>
              <w:spacing w:line="264" w:lineRule="exact" w:before="111"/>
              <w:ind w:left="85" w:right="86"/>
              <w:jc w:val="center"/>
              <w:rPr>
                <w:sz w:val="24"/>
              </w:rPr>
            </w:pPr>
            <w:r>
              <w:rPr>
                <w:color w:val="FF0000"/>
                <w:sz w:val="24"/>
              </w:rPr>
              <w:t>Ismétlés, mérés</w:t>
            </w:r>
          </w:p>
        </w:tc>
        <w:tc>
          <w:tcPr>
            <w:tcW w:w="1736" w:type="dxa"/>
          </w:tcPr>
          <w:p>
            <w:pPr>
              <w:pStyle w:val="TableParagraph"/>
              <w:spacing w:line="264" w:lineRule="exact" w:before="111"/>
              <w:ind w:left="79" w:right="79"/>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33" w:type="dxa"/>
          </w:tcPr>
          <w:p>
            <w:pPr>
              <w:pStyle w:val="TableParagraph"/>
              <w:spacing w:line="264" w:lineRule="exact" w:before="111"/>
              <w:ind w:left="4"/>
              <w:jc w:val="center"/>
              <w:rPr>
                <w:sz w:val="24"/>
              </w:rPr>
            </w:pPr>
            <w:r>
              <w:rPr>
                <w:color w:val="FF0000"/>
                <w:sz w:val="24"/>
              </w:rPr>
              <w:t>8</w:t>
            </w:r>
          </w:p>
        </w:tc>
        <w:tc>
          <w:tcPr>
            <w:tcW w:w="1760" w:type="dxa"/>
          </w:tcPr>
          <w:p>
            <w:pPr>
              <w:pStyle w:val="TableParagraph"/>
              <w:spacing w:line="264" w:lineRule="exact" w:before="111"/>
              <w:ind w:left="6"/>
              <w:jc w:val="center"/>
              <w:rPr>
                <w:sz w:val="24"/>
              </w:rPr>
            </w:pPr>
            <w:r>
              <w:rPr>
                <w:color w:val="FF0000"/>
                <w:sz w:val="24"/>
              </w:rPr>
              <w:t>1</w:t>
            </w:r>
          </w:p>
        </w:tc>
        <w:tc>
          <w:tcPr>
            <w:tcW w:w="1715" w:type="dxa"/>
          </w:tcPr>
          <w:p>
            <w:pPr>
              <w:pStyle w:val="TableParagraph"/>
              <w:spacing w:line="264" w:lineRule="exact" w:before="111"/>
              <w:ind w:left="2"/>
              <w:jc w:val="center"/>
              <w:rPr>
                <w:sz w:val="24"/>
              </w:rPr>
            </w:pPr>
            <w:r>
              <w:rPr>
                <w:color w:val="FF0000"/>
                <w:sz w:val="24"/>
              </w:rPr>
              <w:t>1</w:t>
            </w:r>
          </w:p>
        </w:tc>
        <w:tc>
          <w:tcPr>
            <w:tcW w:w="1736" w:type="dxa"/>
          </w:tcPr>
          <w:p>
            <w:pPr>
              <w:pStyle w:val="TableParagraph"/>
              <w:spacing w:line="264" w:lineRule="exact" w:before="111"/>
              <w:ind w:left="78" w:right="79"/>
              <w:jc w:val="center"/>
              <w:rPr>
                <w:sz w:val="24"/>
              </w:rPr>
            </w:pPr>
            <w:r>
              <w:rPr>
                <w:color w:val="FF0000"/>
                <w:sz w:val="24"/>
              </w:rPr>
              <w:t>10</w:t>
            </w:r>
          </w:p>
        </w:tc>
      </w:tr>
      <w:tr>
        <w:trPr>
          <w:trHeight w:val="2328"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spacing w:before="187"/>
              <w:ind w:left="304"/>
              <w:rPr>
                <w:b/>
                <w:sz w:val="24"/>
              </w:rPr>
            </w:pPr>
            <w:r>
              <w:rPr>
                <w:b/>
                <w:sz w:val="24"/>
              </w:rPr>
              <w:t>Előzetes tudás</w:t>
            </w:r>
          </w:p>
        </w:tc>
        <w:tc>
          <w:tcPr>
            <w:tcW w:w="6944" w:type="dxa"/>
            <w:gridSpan w:val="4"/>
          </w:tcPr>
          <w:p>
            <w:pPr>
              <w:pStyle w:val="TableParagraph"/>
              <w:spacing w:before="111"/>
              <w:ind w:left="54" w:right="54"/>
              <w:jc w:val="both"/>
              <w:rPr>
                <w:sz w:val="24"/>
              </w:rPr>
            </w:pPr>
            <w:r>
              <w:rPr>
                <w:sz w:val="24"/>
              </w:rPr>
              <w:t>A földrészek szerkezetfejlődési modelljének ismerete. Eligazodás a földtörténeti időben.</w:t>
            </w:r>
          </w:p>
          <w:p>
            <w:pPr>
              <w:pStyle w:val="TableParagraph"/>
              <w:ind w:left="54" w:right="48"/>
              <w:jc w:val="both"/>
              <w:rPr>
                <w:sz w:val="24"/>
              </w:rPr>
            </w:pPr>
            <w:r>
              <w:rPr>
                <w:sz w:val="24"/>
              </w:rPr>
              <w:t>A vízszintes és a függőleges földrajzi övezetesség rendszere, az övek főbb természeti adottságaival és környezeti problémáinak összefüggései.</w:t>
            </w:r>
          </w:p>
          <w:p>
            <w:pPr>
              <w:pStyle w:val="TableParagraph"/>
              <w:spacing w:line="270" w:lineRule="atLeast" w:before="1"/>
              <w:ind w:left="54" w:right="53"/>
              <w:jc w:val="both"/>
              <w:rPr>
                <w:sz w:val="24"/>
              </w:rPr>
            </w:pPr>
            <w:r>
              <w:rPr>
                <w:sz w:val="24"/>
              </w:rPr>
              <w:t>A sivatag, a tajgavidék, a magashegység, az agglomeráció és a technológiai park tipikus tájak jellemzői, az országok jellemzési algoritmusának használata.</w:t>
            </w:r>
          </w:p>
        </w:tc>
      </w:tr>
      <w:tr>
        <w:trPr>
          <w:trHeight w:val="4418"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1"/>
              </w:rPr>
            </w:pPr>
          </w:p>
          <w:p>
            <w:pPr>
              <w:pStyle w:val="TableParagraph"/>
              <w:ind w:left="69" w:right="58"/>
              <w:jc w:val="center"/>
              <w:rPr>
                <w:b/>
                <w:sz w:val="24"/>
              </w:rPr>
            </w:pPr>
            <w:r>
              <w:rPr>
                <w:b/>
                <w:sz w:val="24"/>
              </w:rPr>
              <w:t>A tematikai egység nevelési-fejlesztési céljai</w:t>
            </w:r>
          </w:p>
        </w:tc>
        <w:tc>
          <w:tcPr>
            <w:tcW w:w="6944" w:type="dxa"/>
            <w:gridSpan w:val="4"/>
          </w:tcPr>
          <w:p>
            <w:pPr>
              <w:pStyle w:val="TableParagraph"/>
              <w:ind w:left="54" w:right="50"/>
              <w:jc w:val="both"/>
              <w:rPr>
                <w:i/>
                <w:sz w:val="24"/>
              </w:rPr>
            </w:pPr>
            <w:r>
              <w:rPr>
                <w:i/>
                <w:sz w:val="24"/>
              </w:rPr>
              <w:t>Oksági gondolkodás fejlesztése Ázsia természetföldrajzi jellemzőinek </w:t>
            </w:r>
            <w:r>
              <w:rPr>
                <w:i/>
                <w:sz w:val="24"/>
              </w:rPr>
              <w:t>okaival, társadalmi-gazdasági következményeivel és a világ gazdasági folyamataival való összefüggésekben történő feldolgozásával. A földrajzi tényezők életmód-meghatározó szerepének felismertetése.</w:t>
            </w:r>
          </w:p>
          <w:p>
            <w:pPr>
              <w:pStyle w:val="TableParagraph"/>
              <w:ind w:left="54" w:right="49"/>
              <w:jc w:val="both"/>
              <w:rPr>
                <w:i/>
                <w:sz w:val="24"/>
              </w:rPr>
            </w:pPr>
            <w:r>
              <w:rPr>
                <w:i/>
                <w:sz w:val="24"/>
              </w:rPr>
              <w:t>Prognosztikus szemlélet fejlesztése az ázsiai gazdasági fejlettség </w:t>
            </w:r>
            <w:r>
              <w:rPr>
                <w:i/>
                <w:sz w:val="24"/>
              </w:rPr>
              <w:t>területi különbségeinek és okainak megláttatásával, a társadalmi és környezeti következményeik elképzeltetésével.</w:t>
            </w:r>
          </w:p>
          <w:p>
            <w:pPr>
              <w:pStyle w:val="TableParagraph"/>
              <w:ind w:left="54" w:right="48"/>
              <w:jc w:val="both"/>
              <w:rPr>
                <w:i/>
                <w:sz w:val="24"/>
              </w:rPr>
            </w:pPr>
            <w:r>
              <w:rPr>
                <w:i/>
                <w:sz w:val="24"/>
              </w:rPr>
              <w:t>Környezeti szemlélet fejlesztése a regionális társadalmi-gazdaság, </w:t>
            </w:r>
            <w:r>
              <w:rPr>
                <w:i/>
                <w:sz w:val="24"/>
              </w:rPr>
              <w:t>környezeti problémák világméretűvé válásának példákban való érzékeltetésével, az egészséges környezet megőrzésében a társadalmi felelősségének bemutatásával.</w:t>
            </w:r>
          </w:p>
          <w:p>
            <w:pPr>
              <w:pStyle w:val="TableParagraph"/>
              <w:ind w:left="54"/>
              <w:jc w:val="both"/>
              <w:rPr>
                <w:i/>
                <w:sz w:val="24"/>
              </w:rPr>
            </w:pPr>
            <w:r>
              <w:rPr>
                <w:i/>
                <w:sz w:val="24"/>
              </w:rPr>
              <w:t>Az időbeli tájékozódás fejlesztése a rövidebb időtartamú társadalmi és</w:t>
            </w:r>
          </w:p>
          <w:p>
            <w:pPr>
              <w:pStyle w:val="TableParagraph"/>
              <w:ind w:left="54"/>
              <w:jc w:val="both"/>
              <w:rPr>
                <w:i/>
                <w:sz w:val="24"/>
              </w:rPr>
            </w:pPr>
            <w:r>
              <w:rPr>
                <w:i/>
                <w:sz w:val="24"/>
              </w:rPr>
              <w:t>környezeti folyamatok példákban való felismertetésével.</w:t>
            </w:r>
          </w:p>
          <w:p>
            <w:pPr>
              <w:pStyle w:val="TableParagraph"/>
              <w:spacing w:line="270" w:lineRule="atLeast"/>
              <w:ind w:left="54" w:right="52"/>
              <w:jc w:val="both"/>
              <w:rPr>
                <w:i/>
                <w:sz w:val="24"/>
              </w:rPr>
            </w:pPr>
            <w:r>
              <w:rPr>
                <w:i/>
                <w:sz w:val="24"/>
              </w:rPr>
              <w:t>A szemléleti térképolvasás fejlesztése különböző tartalmú térképeken </w:t>
            </w:r>
            <w:r>
              <w:rPr>
                <w:i/>
                <w:sz w:val="24"/>
              </w:rPr>
              <w:t>való önállóan tájékozódással, az információk közötti összefüggések indoklásával.</w:t>
            </w:r>
          </w:p>
        </w:tc>
      </w:tr>
    </w:tbl>
    <w:p>
      <w:pPr>
        <w:pStyle w:val="BodyText"/>
        <w:spacing w:before="6"/>
        <w:rPr>
          <w:b/>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3"/>
        <w:gridCol w:w="2381"/>
      </w:tblGrid>
      <w:tr>
        <w:trPr>
          <w:trHeight w:val="515" w:hRule="atLeast"/>
        </w:trPr>
        <w:tc>
          <w:tcPr>
            <w:tcW w:w="6693" w:type="dxa"/>
          </w:tcPr>
          <w:p>
            <w:pPr>
              <w:pStyle w:val="TableParagraph"/>
              <w:spacing w:before="116"/>
              <w:ind w:left="1509"/>
              <w:rPr>
                <w:b/>
                <w:sz w:val="24"/>
              </w:rPr>
            </w:pPr>
            <w:r>
              <w:rPr>
                <w:b/>
                <w:sz w:val="24"/>
              </w:rPr>
              <w:t>Ismeretek/fejlesztési követelmények</w:t>
            </w:r>
          </w:p>
        </w:tc>
        <w:tc>
          <w:tcPr>
            <w:tcW w:w="2381" w:type="dxa"/>
          </w:tcPr>
          <w:p>
            <w:pPr>
              <w:pStyle w:val="TableParagraph"/>
              <w:spacing w:before="116"/>
              <w:ind w:left="117"/>
              <w:rPr>
                <w:b/>
                <w:sz w:val="24"/>
              </w:rPr>
            </w:pPr>
            <w:r>
              <w:rPr>
                <w:b/>
                <w:sz w:val="24"/>
              </w:rPr>
              <w:t>Kapcsolódási pontok</w:t>
            </w:r>
          </w:p>
        </w:tc>
      </w:tr>
      <w:tr>
        <w:trPr>
          <w:trHeight w:val="4692" w:hRule="atLeast"/>
        </w:trPr>
        <w:tc>
          <w:tcPr>
            <w:tcW w:w="6693" w:type="dxa"/>
          </w:tcPr>
          <w:p>
            <w:pPr>
              <w:pStyle w:val="TableParagraph"/>
              <w:spacing w:line="268" w:lineRule="exact"/>
              <w:ind w:left="57"/>
              <w:jc w:val="both"/>
              <w:rPr>
                <w:i/>
                <w:sz w:val="24"/>
              </w:rPr>
            </w:pPr>
            <w:r>
              <w:rPr>
                <w:i/>
                <w:sz w:val="24"/>
              </w:rPr>
              <w:t>Ázsia</w:t>
            </w:r>
            <w:r>
              <w:rPr>
                <w:i/>
                <w:spacing w:val="-1"/>
                <w:sz w:val="24"/>
              </w:rPr>
              <w:t> </w:t>
            </w:r>
            <w:r>
              <w:rPr>
                <w:i/>
                <w:sz w:val="24"/>
              </w:rPr>
              <w:t>természetföldrajza.</w:t>
            </w:r>
          </w:p>
          <w:p>
            <w:pPr>
              <w:pStyle w:val="TableParagraph"/>
              <w:ind w:left="57" w:right="50"/>
              <w:jc w:val="both"/>
              <w:rPr>
                <w:i/>
                <w:sz w:val="24"/>
              </w:rPr>
            </w:pPr>
            <w:r>
              <w:rPr>
                <w:i/>
                <w:sz w:val="24"/>
              </w:rPr>
              <w:t>A „legek” földrésze: óriástájak és szerkezeti egységek, változatos </w:t>
            </w:r>
            <w:r>
              <w:rPr>
                <w:i/>
                <w:sz w:val="24"/>
              </w:rPr>
              <w:t>éghajlat és termőföldhiány, vízbőség és vízszegénység kontrasztjának, okainak megismerése. Természeti veszélyhelyzetek (földrengés, vulkánkitörés, cunami, tájfun) felismerése, a helyes magatartás</w:t>
            </w:r>
            <w:r>
              <w:rPr>
                <w:i/>
                <w:spacing w:val="-1"/>
                <w:sz w:val="24"/>
              </w:rPr>
              <w:t> </w:t>
            </w:r>
            <w:r>
              <w:rPr>
                <w:i/>
                <w:sz w:val="24"/>
              </w:rPr>
              <w:t>megismerése.</w:t>
            </w:r>
          </w:p>
          <w:p>
            <w:pPr>
              <w:pStyle w:val="TableParagraph"/>
              <w:ind w:left="57" w:right="47"/>
              <w:jc w:val="both"/>
              <w:rPr>
                <w:i/>
                <w:sz w:val="24"/>
              </w:rPr>
            </w:pPr>
            <w:r>
              <w:rPr>
                <w:i/>
                <w:sz w:val="24"/>
              </w:rPr>
              <w:t>Belső-ázsiai sivatagok: kontinensbelseji zárt fekvés </w:t>
            </w:r>
            <w:r>
              <w:rPr>
                <w:i/>
                <w:sz w:val="24"/>
              </w:rPr>
              <w:t>következményeinek megértése.</w:t>
            </w:r>
          </w:p>
          <w:p>
            <w:pPr>
              <w:pStyle w:val="TableParagraph"/>
              <w:ind w:left="57" w:right="49"/>
              <w:jc w:val="both"/>
              <w:rPr>
                <w:i/>
                <w:sz w:val="24"/>
              </w:rPr>
            </w:pPr>
            <w:r>
              <w:rPr>
                <w:i/>
                <w:sz w:val="24"/>
              </w:rPr>
              <w:t>Monszun vidék és terület: a kialakító okok összehasonlítása a forró </w:t>
            </w:r>
            <w:r>
              <w:rPr>
                <w:i/>
                <w:sz w:val="24"/>
              </w:rPr>
              <w:t>és a mérsékelt övezetben, jellemzésük, az öntözéses monszungazdálkodás modellezése.</w:t>
            </w:r>
          </w:p>
          <w:p>
            <w:pPr>
              <w:pStyle w:val="TableParagraph"/>
              <w:rPr>
                <w:b/>
                <w:sz w:val="24"/>
              </w:rPr>
            </w:pPr>
          </w:p>
          <w:p>
            <w:pPr>
              <w:pStyle w:val="TableParagraph"/>
              <w:spacing w:before="1"/>
              <w:ind w:left="57"/>
              <w:jc w:val="both"/>
              <w:rPr>
                <w:i/>
                <w:sz w:val="24"/>
              </w:rPr>
            </w:pPr>
            <w:r>
              <w:rPr>
                <w:i/>
                <w:sz w:val="24"/>
              </w:rPr>
              <w:t>Ázsia társadalomföldrajza.</w:t>
            </w:r>
          </w:p>
          <w:p>
            <w:pPr>
              <w:pStyle w:val="TableParagraph"/>
              <w:spacing w:line="270" w:lineRule="atLeast"/>
              <w:ind w:left="57" w:right="51"/>
              <w:jc w:val="both"/>
              <w:rPr>
                <w:i/>
                <w:sz w:val="24"/>
              </w:rPr>
            </w:pPr>
            <w:r>
              <w:rPr>
                <w:i/>
                <w:sz w:val="24"/>
              </w:rPr>
              <w:t>Népek és kultúrák jellemzőinek, népességkoncentrációk kialakulási </w:t>
            </w:r>
            <w:r>
              <w:rPr>
                <w:i/>
                <w:sz w:val="24"/>
              </w:rPr>
              <w:t>okainak és következményeinek megismerése. Az ősi kultúrák, a világvallások társadalmat, gazdaságot, környezetet befolyásoló szerepének felismerése példákban.</w:t>
            </w:r>
          </w:p>
        </w:tc>
        <w:tc>
          <w:tcPr>
            <w:tcW w:w="2381" w:type="dxa"/>
          </w:tcPr>
          <w:p>
            <w:pPr>
              <w:pStyle w:val="TableParagraph"/>
              <w:spacing w:before="191"/>
              <w:ind w:left="54" w:right="244"/>
              <w:rPr>
                <w:sz w:val="24"/>
              </w:rPr>
            </w:pPr>
            <w:r>
              <w:rPr>
                <w:i/>
                <w:sz w:val="24"/>
              </w:rPr>
              <w:t>Matematika</w:t>
            </w:r>
            <w:r>
              <w:rPr>
                <w:sz w:val="24"/>
              </w:rPr>
              <w:t>: ok- okozati gondolkodás, modellezés.</w:t>
            </w:r>
          </w:p>
          <w:p>
            <w:pPr>
              <w:pStyle w:val="TableParagraph"/>
              <w:rPr>
                <w:b/>
                <w:sz w:val="24"/>
              </w:rPr>
            </w:pPr>
          </w:p>
          <w:p>
            <w:pPr>
              <w:pStyle w:val="TableParagraph"/>
              <w:ind w:left="54" w:right="244"/>
              <w:rPr>
                <w:sz w:val="24"/>
              </w:rPr>
            </w:pPr>
            <w:r>
              <w:rPr>
                <w:i/>
                <w:sz w:val="24"/>
              </w:rPr>
              <w:t>Fizika: </w:t>
            </w:r>
            <w:r>
              <w:rPr>
                <w:sz w:val="24"/>
              </w:rPr>
              <w:t>légköri jelenségek fizikai törvényszerűségei, természeti katasztrófák.</w:t>
            </w:r>
          </w:p>
          <w:p>
            <w:pPr>
              <w:pStyle w:val="TableParagraph"/>
              <w:rPr>
                <w:b/>
                <w:sz w:val="24"/>
              </w:rPr>
            </w:pPr>
          </w:p>
          <w:p>
            <w:pPr>
              <w:pStyle w:val="TableParagraph"/>
              <w:ind w:left="54" w:right="60"/>
              <w:rPr>
                <w:sz w:val="24"/>
              </w:rPr>
            </w:pPr>
            <w:r>
              <w:rPr>
                <w:i/>
                <w:sz w:val="24"/>
              </w:rPr>
              <w:t>Történelem, társadalmi </w:t>
            </w:r>
            <w:r>
              <w:rPr>
                <w:i/>
                <w:sz w:val="24"/>
              </w:rPr>
              <w:t>és állampolgári ismeretek</w:t>
            </w:r>
            <w:r>
              <w:rPr>
                <w:sz w:val="24"/>
              </w:rPr>
              <w:t>: ókori jelentős ázsiai kultúrák, napjaink gazdasági fejlődése;</w:t>
            </w:r>
            <w:r>
              <w:rPr>
                <w:spacing w:val="-3"/>
                <w:sz w:val="24"/>
              </w:rPr>
              <w:t> </w:t>
            </w:r>
            <w:r>
              <w:rPr>
                <w:sz w:val="24"/>
              </w:rPr>
              <w:t>a</w:t>
            </w:r>
          </w:p>
        </w:tc>
      </w:tr>
    </w:tbl>
    <w:p>
      <w:pPr>
        <w:spacing w:after="0"/>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0"/>
        <w:gridCol w:w="2381"/>
      </w:tblGrid>
      <w:tr>
        <w:trPr>
          <w:trHeight w:val="824" w:hRule="atLeast"/>
        </w:trPr>
        <w:tc>
          <w:tcPr>
            <w:tcW w:w="6693" w:type="dxa"/>
            <w:gridSpan w:val="2"/>
            <w:tcBorders>
              <w:bottom w:val="nil"/>
            </w:tcBorders>
          </w:tcPr>
          <w:p>
            <w:pPr>
              <w:pStyle w:val="TableParagraph"/>
              <w:spacing w:line="268" w:lineRule="exact"/>
              <w:ind w:left="57"/>
              <w:rPr>
                <w:i/>
                <w:sz w:val="24"/>
              </w:rPr>
            </w:pPr>
            <w:r>
              <w:rPr>
                <w:i/>
                <w:sz w:val="24"/>
              </w:rPr>
              <w:t>Területi fejlettségi különbségek felismerése. A világ új fejlődési és</w:t>
            </w:r>
          </w:p>
          <w:p>
            <w:pPr>
              <w:pStyle w:val="TableParagraph"/>
              <w:tabs>
                <w:tab w:pos="1494" w:val="left" w:leader="none"/>
                <w:tab w:pos="2657" w:val="left" w:leader="none"/>
                <w:tab w:pos="4147" w:val="left" w:leader="none"/>
                <w:tab w:pos="5584" w:val="left" w:leader="none"/>
              </w:tabs>
              <w:spacing w:line="270" w:lineRule="atLeast"/>
              <w:ind w:left="57" w:right="52"/>
              <w:rPr>
                <w:i/>
                <w:sz w:val="24"/>
              </w:rPr>
            </w:pPr>
            <w:r>
              <w:rPr>
                <w:i/>
                <w:sz w:val="24"/>
              </w:rPr>
              <w:t>gazdasági</w:t>
              <w:tab/>
              <w:t>pólusa,</w:t>
              <w:tab/>
              <w:t>felgyorsult</w:t>
              <w:tab/>
              <w:t>gazdasági</w:t>
              <w:tab/>
            </w:r>
            <w:r>
              <w:rPr>
                <w:i/>
                <w:spacing w:val="-3"/>
                <w:sz w:val="24"/>
              </w:rPr>
              <w:t>növekedés, </w:t>
            </w:r>
            <w:r>
              <w:rPr>
                <w:i/>
                <w:sz w:val="24"/>
              </w:rPr>
              <w:t>technológiaátvitel-folyamat</w:t>
            </w:r>
            <w:r>
              <w:rPr>
                <w:i/>
                <w:spacing w:val="-1"/>
                <w:sz w:val="24"/>
              </w:rPr>
              <w:t> </w:t>
            </w:r>
            <w:r>
              <w:rPr>
                <w:i/>
                <w:sz w:val="24"/>
              </w:rPr>
              <w:t>értelmezése.</w:t>
            </w:r>
          </w:p>
        </w:tc>
        <w:tc>
          <w:tcPr>
            <w:tcW w:w="2381" w:type="dxa"/>
            <w:tcBorders>
              <w:bottom w:val="nil"/>
            </w:tcBorders>
          </w:tcPr>
          <w:p>
            <w:pPr>
              <w:pStyle w:val="TableParagraph"/>
              <w:ind w:left="54" w:right="904"/>
              <w:rPr>
                <w:sz w:val="24"/>
              </w:rPr>
            </w:pPr>
            <w:r>
              <w:rPr>
                <w:sz w:val="24"/>
              </w:rPr>
              <w:t>gazdasági hatalomváltás.</w:t>
            </w:r>
          </w:p>
        </w:tc>
      </w:tr>
      <w:tr>
        <w:trPr>
          <w:trHeight w:val="4004" w:hRule="atLeast"/>
        </w:trPr>
        <w:tc>
          <w:tcPr>
            <w:tcW w:w="6693" w:type="dxa"/>
            <w:gridSpan w:val="2"/>
            <w:tcBorders>
              <w:top w:val="nil"/>
              <w:bottom w:val="nil"/>
            </w:tcBorders>
          </w:tcPr>
          <w:p>
            <w:pPr>
              <w:pStyle w:val="TableParagraph"/>
              <w:spacing w:before="7"/>
              <w:rPr>
                <w:b/>
                <w:sz w:val="23"/>
              </w:rPr>
            </w:pPr>
          </w:p>
          <w:p>
            <w:pPr>
              <w:pStyle w:val="TableParagraph"/>
              <w:ind w:left="57"/>
              <w:jc w:val="both"/>
              <w:rPr>
                <w:i/>
                <w:sz w:val="24"/>
              </w:rPr>
            </w:pPr>
            <w:r>
              <w:rPr>
                <w:i/>
                <w:sz w:val="24"/>
              </w:rPr>
              <w:t>Ázsia regionális földrajza.</w:t>
            </w:r>
          </w:p>
          <w:p>
            <w:pPr>
              <w:pStyle w:val="TableParagraph"/>
              <w:ind w:left="57" w:right="46"/>
              <w:jc w:val="both"/>
              <w:rPr>
                <w:i/>
                <w:sz w:val="24"/>
              </w:rPr>
            </w:pPr>
            <w:r>
              <w:rPr>
                <w:i/>
                <w:sz w:val="24"/>
              </w:rPr>
              <w:t>Eltérő szerepkörű országcsoportok: olajországok, mezőgazdasági </w:t>
            </w:r>
            <w:r>
              <w:rPr>
                <w:i/>
                <w:sz w:val="24"/>
              </w:rPr>
              <w:t>alapanyag-termelők, összeszerelő-beszállítók, újonnan iparosodott országok, új gazdasági hatalmak megismerése.</w:t>
            </w:r>
          </w:p>
          <w:p>
            <w:pPr>
              <w:pStyle w:val="TableParagraph"/>
              <w:ind w:left="57" w:right="51"/>
              <w:jc w:val="both"/>
              <w:rPr>
                <w:i/>
                <w:sz w:val="24"/>
              </w:rPr>
            </w:pPr>
            <w:r>
              <w:rPr>
                <w:i/>
                <w:sz w:val="24"/>
              </w:rPr>
              <w:t>India: a hagyományos zárt társadalom és az informatikai </w:t>
            </w:r>
            <w:r>
              <w:rPr>
                <w:i/>
                <w:sz w:val="24"/>
              </w:rPr>
              <w:t>társadalom ellentmondásai.</w:t>
            </w:r>
          </w:p>
          <w:p>
            <w:pPr>
              <w:pStyle w:val="TableParagraph"/>
              <w:ind w:left="57" w:right="49"/>
              <w:jc w:val="both"/>
              <w:rPr>
                <w:i/>
                <w:sz w:val="24"/>
              </w:rPr>
            </w:pPr>
            <w:r>
              <w:rPr>
                <w:i/>
                <w:sz w:val="24"/>
              </w:rPr>
              <w:t>Japán: a termőföld-, energia- és nyersanyagszegénység; a </w:t>
            </w:r>
            <w:r>
              <w:rPr>
                <w:i/>
                <w:sz w:val="24"/>
              </w:rPr>
              <w:t>biotechnológián és elektronikán alapuló gazdasági hatalom; </w:t>
            </w:r>
            <w:r>
              <w:rPr>
                <w:i/>
                <w:spacing w:val="-12"/>
                <w:sz w:val="24"/>
              </w:rPr>
              <w:t>a </w:t>
            </w:r>
            <w:r>
              <w:rPr>
                <w:i/>
                <w:sz w:val="24"/>
              </w:rPr>
              <w:t>természeti katasztrófahelyzetek földrajzi alapjai, életmódbeli és környezeti</w:t>
            </w:r>
            <w:r>
              <w:rPr>
                <w:i/>
                <w:spacing w:val="-1"/>
                <w:sz w:val="24"/>
              </w:rPr>
              <w:t> </w:t>
            </w:r>
            <w:r>
              <w:rPr>
                <w:i/>
                <w:sz w:val="24"/>
              </w:rPr>
              <w:t>következményei.</w:t>
            </w:r>
          </w:p>
          <w:p>
            <w:pPr>
              <w:pStyle w:val="TableParagraph"/>
              <w:spacing w:before="1"/>
              <w:ind w:left="57" w:right="48"/>
              <w:jc w:val="both"/>
              <w:rPr>
                <w:i/>
                <w:sz w:val="24"/>
              </w:rPr>
            </w:pPr>
            <w:r>
              <w:rPr>
                <w:i/>
                <w:sz w:val="24"/>
              </w:rPr>
              <w:t>Kína: a világ meghatározó gazdasága; a tengerparti és a belső </w:t>
            </w:r>
            <w:r>
              <w:rPr>
                <w:i/>
                <w:sz w:val="24"/>
              </w:rPr>
              <w:t>területek fejlettségkülönbségének természeti alapjai, életmódbeli és környezeti</w:t>
            </w:r>
            <w:r>
              <w:rPr>
                <w:i/>
                <w:spacing w:val="-1"/>
                <w:sz w:val="24"/>
              </w:rPr>
              <w:t> </w:t>
            </w:r>
            <w:r>
              <w:rPr>
                <w:i/>
                <w:sz w:val="24"/>
              </w:rPr>
              <w:t>következményei.</w:t>
            </w:r>
          </w:p>
        </w:tc>
        <w:tc>
          <w:tcPr>
            <w:tcW w:w="2381" w:type="dxa"/>
            <w:tcBorders>
              <w:top w:val="nil"/>
              <w:bottom w:val="nil"/>
            </w:tcBorders>
          </w:tcPr>
          <w:p>
            <w:pPr>
              <w:pStyle w:val="TableParagraph"/>
              <w:ind w:left="54" w:right="177"/>
              <w:rPr>
                <w:sz w:val="24"/>
              </w:rPr>
            </w:pPr>
            <w:r>
              <w:rPr>
                <w:i/>
                <w:sz w:val="24"/>
              </w:rPr>
              <w:t>Biológia-egészségtan</w:t>
            </w:r>
            <w:r>
              <w:rPr>
                <w:sz w:val="24"/>
              </w:rPr>
              <w:t>: biotechnológiai forradalom, életfeltételek.</w:t>
            </w:r>
          </w:p>
        </w:tc>
      </w:tr>
      <w:tr>
        <w:trPr>
          <w:trHeight w:val="416" w:hRule="atLeast"/>
        </w:trPr>
        <w:tc>
          <w:tcPr>
            <w:tcW w:w="6693" w:type="dxa"/>
            <w:gridSpan w:val="2"/>
            <w:tcBorders>
              <w:top w:val="nil"/>
            </w:tcBorders>
          </w:tcPr>
          <w:p>
            <w:pPr>
              <w:pStyle w:val="TableParagraph"/>
              <w:spacing w:line="264" w:lineRule="exact" w:before="132"/>
              <w:ind w:left="57"/>
              <w:rPr>
                <w:i/>
                <w:sz w:val="24"/>
              </w:rPr>
            </w:pPr>
            <w:r>
              <w:rPr>
                <w:i/>
                <w:sz w:val="24"/>
              </w:rPr>
              <w:t>Gyakorlat</w:t>
            </w:r>
          </w:p>
        </w:tc>
        <w:tc>
          <w:tcPr>
            <w:tcW w:w="2381" w:type="dxa"/>
            <w:tcBorders>
              <w:top w:val="nil"/>
            </w:tcBorders>
          </w:tcPr>
          <w:p>
            <w:pPr>
              <w:pStyle w:val="TableParagraph"/>
              <w:rPr>
                <w:sz w:val="24"/>
              </w:rPr>
            </w:pPr>
          </w:p>
        </w:tc>
      </w:tr>
      <w:tr>
        <w:trPr>
          <w:trHeight w:val="1775" w:hRule="atLeast"/>
        </w:trPr>
        <w:tc>
          <w:tcPr>
            <w:tcW w:w="1793" w:type="dxa"/>
            <w:tcBorders>
              <w:right w:val="single" w:sz="6" w:space="0" w:color="000000"/>
            </w:tcBorders>
          </w:tcPr>
          <w:p>
            <w:pPr>
              <w:pStyle w:val="TableParagraph"/>
              <w:rPr>
                <w:b/>
                <w:sz w:val="26"/>
              </w:rPr>
            </w:pPr>
          </w:p>
          <w:p>
            <w:pPr>
              <w:pStyle w:val="TableParagraph"/>
              <w:spacing w:before="1"/>
              <w:rPr>
                <w:b/>
                <w:sz w:val="32"/>
              </w:rPr>
            </w:pPr>
          </w:p>
          <w:p>
            <w:pPr>
              <w:pStyle w:val="TableParagraph"/>
              <w:ind w:left="414" w:right="60" w:hanging="327"/>
              <w:rPr>
                <w:b/>
                <w:sz w:val="24"/>
              </w:rPr>
            </w:pPr>
            <w:r>
              <w:rPr>
                <w:b/>
                <w:sz w:val="24"/>
              </w:rPr>
              <w:t>Kulcsfogalmak/ fogalmak</w:t>
            </w:r>
          </w:p>
        </w:tc>
        <w:tc>
          <w:tcPr>
            <w:tcW w:w="7281" w:type="dxa"/>
            <w:gridSpan w:val="2"/>
            <w:tcBorders>
              <w:left w:val="single" w:sz="6" w:space="0" w:color="000000"/>
            </w:tcBorders>
          </w:tcPr>
          <w:p>
            <w:pPr>
              <w:pStyle w:val="TableParagraph"/>
              <w:spacing w:line="270" w:lineRule="atLeast" w:before="111"/>
              <w:ind w:left="52" w:right="48"/>
              <w:jc w:val="both"/>
              <w:rPr>
                <w:sz w:val="24"/>
              </w:rPr>
            </w:pPr>
            <w:r>
              <w:rPr>
                <w:sz w:val="24"/>
              </w:rPr>
              <w:t>Vulkáni szigetív. Kontinentalitás, szélsőségesen szárazföldi terület, monszunvidék és monszunterület; mérsékelt övezeti sivatagi, forró és mérsékelt övezeti monszun éghajlat, tájfun, cunami, talajpusztulás. Népességrobbanás, világvallás, zarándokhely. Öntözéses gazdálkodás, zöld forradalom, technológia</w:t>
            </w:r>
            <w:r>
              <w:rPr>
                <w:color w:val="FF0000"/>
                <w:sz w:val="24"/>
              </w:rPr>
              <w:t>-</w:t>
            </w:r>
            <w:r>
              <w:rPr>
                <w:sz w:val="24"/>
              </w:rPr>
              <w:t>átvitel, csúcstechnológia, informatikai társadalom.</w:t>
            </w:r>
          </w:p>
        </w:tc>
      </w:tr>
      <w:tr>
        <w:trPr>
          <w:trHeight w:val="3155" w:hRule="atLeast"/>
        </w:trPr>
        <w:tc>
          <w:tcPr>
            <w:tcW w:w="1793" w:type="dxa"/>
            <w:tcBorders>
              <w:right w:val="single" w:sz="6"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4"/>
              <w:ind w:left="395" w:right="260" w:hanging="108"/>
              <w:rPr>
                <w:b/>
                <w:sz w:val="24"/>
              </w:rPr>
            </w:pPr>
            <w:r>
              <w:rPr>
                <w:b/>
                <w:sz w:val="24"/>
              </w:rPr>
              <w:t>Topográfiai ismeretek</w:t>
            </w:r>
          </w:p>
        </w:tc>
        <w:tc>
          <w:tcPr>
            <w:tcW w:w="7281" w:type="dxa"/>
            <w:gridSpan w:val="2"/>
            <w:tcBorders>
              <w:left w:val="single" w:sz="6" w:space="0" w:color="000000"/>
            </w:tcBorders>
          </w:tcPr>
          <w:p>
            <w:pPr>
              <w:pStyle w:val="TableParagraph"/>
              <w:spacing w:before="111"/>
              <w:ind w:left="52" w:right="45"/>
              <w:jc w:val="both"/>
              <w:rPr>
                <w:sz w:val="24"/>
              </w:rPr>
            </w:pPr>
            <w:r>
              <w:rPr>
                <w:sz w:val="24"/>
              </w:rPr>
              <w:t>Eurázsia, Ázsia részei, Közel- és Távol-Kelet; Arab-félsziget, Fülöp- és Japán-szigetek, Indokínai-félsziget, Indonéz-szigetvilág, Dekkán- és Közép-szibériai-fennsík, Dél-kínai-hegyvidék, Himalája, Pamír, Csomolungma, Fuji, Góbi, Hindusztáni-, Kínai- és Nyugat-szibériai- alföld, Mezopotámia, Tajvan, Takla-Makán, Tibet, Tien-san, Urál; Fekete-, Japán- és Kaszpi-tenger, Perzsa-öböl, Aral- és Bajkál-tó, Boszporusz, Brahmaputra, Indus, Jangce, Gangesz, Mekong, Ob, Sárga, Urál-folyó, Tigris.</w:t>
            </w:r>
          </w:p>
          <w:p>
            <w:pPr>
              <w:pStyle w:val="TableParagraph"/>
              <w:spacing w:line="270" w:lineRule="atLeast" w:before="1"/>
              <w:ind w:left="52" w:right="49"/>
              <w:jc w:val="both"/>
              <w:rPr>
                <w:sz w:val="24"/>
              </w:rPr>
            </w:pPr>
            <w:r>
              <w:rPr>
                <w:sz w:val="24"/>
              </w:rPr>
              <w:t>Dél-Korea, India, Japán, Kína, Kuvait, Szaúd-Arábia, Thaiföld, Törökország; Hongkong, Kalkutta, Kanton, Mumbai, Peking, Sanghaj, Szingapúr, Szöul, Tokió, Újdelhi.</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27"/>
        <w:gridCol w:w="1741"/>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20" w:type="dxa"/>
            <w:gridSpan w:val="3"/>
          </w:tcPr>
          <w:p>
            <w:pPr>
              <w:pStyle w:val="TableParagraph"/>
              <w:rPr>
                <w:b/>
                <w:sz w:val="22"/>
              </w:rPr>
            </w:pPr>
          </w:p>
          <w:p>
            <w:pPr>
              <w:pStyle w:val="TableParagraph"/>
              <w:ind w:left="76"/>
              <w:rPr>
                <w:b/>
                <w:sz w:val="24"/>
              </w:rPr>
            </w:pPr>
            <w:r>
              <w:rPr>
                <w:b/>
                <w:sz w:val="24"/>
              </w:rPr>
              <w:t>Ausztrália, a sarkvidékek és az óceánok földrajza</w:t>
            </w:r>
          </w:p>
        </w:tc>
        <w:tc>
          <w:tcPr>
            <w:tcW w:w="1741" w:type="dxa"/>
          </w:tcPr>
          <w:p>
            <w:pPr>
              <w:pStyle w:val="TableParagraph"/>
              <w:spacing w:before="116"/>
              <w:ind w:left="624" w:right="349" w:hanging="209"/>
              <w:rPr>
                <w:b/>
                <w:sz w:val="24"/>
              </w:rPr>
            </w:pPr>
            <w:r>
              <w:rPr>
                <w:b/>
                <w:sz w:val="24"/>
              </w:rPr>
              <w:t>Órakeret</w:t>
            </w:r>
            <w:r>
              <w:rPr>
                <w:b/>
                <w:w w:val="99"/>
                <w:sz w:val="24"/>
              </w:rPr>
              <w:t> </w:t>
            </w:r>
            <w:r>
              <w:rPr>
                <w:b/>
                <w:sz w:val="24"/>
              </w:rPr>
              <w:t>4 óra</w:t>
            </w:r>
          </w:p>
        </w:tc>
      </w:tr>
      <w:tr>
        <w:trPr>
          <w:trHeight w:val="395" w:hRule="atLeast"/>
        </w:trPr>
        <w:tc>
          <w:tcPr>
            <w:tcW w:w="2072" w:type="dxa"/>
            <w:vMerge w:val="restart"/>
          </w:tcPr>
          <w:p>
            <w:pPr>
              <w:pStyle w:val="TableParagraph"/>
              <w:spacing w:before="181"/>
              <w:ind w:left="354" w:right="327" w:firstLine="72"/>
              <w:rPr>
                <w:b/>
                <w:sz w:val="24"/>
              </w:rPr>
            </w:pPr>
            <w:r>
              <w:rPr>
                <w:b/>
                <w:color w:val="FF0000"/>
                <w:sz w:val="24"/>
              </w:rPr>
              <w:t>Az órakeret felhasználása</w:t>
            </w:r>
          </w:p>
        </w:tc>
        <w:tc>
          <w:tcPr>
            <w:tcW w:w="1745" w:type="dxa"/>
          </w:tcPr>
          <w:p>
            <w:pPr>
              <w:pStyle w:val="TableParagraph"/>
              <w:spacing w:line="264" w:lineRule="exact" w:before="111"/>
              <w:ind w:left="233" w:right="229"/>
              <w:jc w:val="center"/>
              <w:rPr>
                <w:sz w:val="24"/>
              </w:rPr>
            </w:pPr>
            <w:r>
              <w:rPr>
                <w:color w:val="FF0000"/>
                <w:sz w:val="24"/>
              </w:rPr>
              <w:t>Új ismeretek</w:t>
            </w:r>
          </w:p>
        </w:tc>
        <w:tc>
          <w:tcPr>
            <w:tcW w:w="1748" w:type="dxa"/>
          </w:tcPr>
          <w:p>
            <w:pPr>
              <w:pStyle w:val="TableParagraph"/>
              <w:spacing w:line="264" w:lineRule="exact" w:before="111"/>
              <w:ind w:left="82" w:right="82"/>
              <w:jc w:val="center"/>
              <w:rPr>
                <w:sz w:val="24"/>
              </w:rPr>
            </w:pPr>
            <w:r>
              <w:rPr>
                <w:color w:val="FF0000"/>
                <w:sz w:val="24"/>
              </w:rPr>
              <w:t>Gyakorlat</w:t>
            </w:r>
          </w:p>
        </w:tc>
        <w:tc>
          <w:tcPr>
            <w:tcW w:w="1727" w:type="dxa"/>
          </w:tcPr>
          <w:p>
            <w:pPr>
              <w:pStyle w:val="TableParagraph"/>
              <w:spacing w:line="264" w:lineRule="exact" w:before="111"/>
              <w:ind w:left="92" w:right="92"/>
              <w:jc w:val="center"/>
              <w:rPr>
                <w:sz w:val="24"/>
              </w:rPr>
            </w:pPr>
            <w:r>
              <w:rPr>
                <w:color w:val="FF0000"/>
                <w:sz w:val="24"/>
              </w:rPr>
              <w:t>Ismétlés, mérés</w:t>
            </w:r>
          </w:p>
        </w:tc>
        <w:tc>
          <w:tcPr>
            <w:tcW w:w="1741" w:type="dxa"/>
          </w:tcPr>
          <w:p>
            <w:pPr>
              <w:pStyle w:val="TableParagraph"/>
              <w:spacing w:line="264" w:lineRule="exact" w:before="111"/>
              <w:ind w:left="82" w:right="81"/>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45" w:type="dxa"/>
          </w:tcPr>
          <w:p>
            <w:pPr>
              <w:pStyle w:val="TableParagraph"/>
              <w:spacing w:line="264" w:lineRule="exact" w:before="111"/>
              <w:ind w:left="6"/>
              <w:jc w:val="center"/>
              <w:rPr>
                <w:sz w:val="24"/>
              </w:rPr>
            </w:pPr>
            <w:r>
              <w:rPr>
                <w:color w:val="FF0000"/>
                <w:sz w:val="24"/>
              </w:rPr>
              <w:t>3</w:t>
            </w:r>
          </w:p>
        </w:tc>
        <w:tc>
          <w:tcPr>
            <w:tcW w:w="1748" w:type="dxa"/>
          </w:tcPr>
          <w:p>
            <w:pPr>
              <w:pStyle w:val="TableParagraph"/>
              <w:spacing w:line="264" w:lineRule="exact" w:before="111"/>
              <w:ind w:left="3"/>
              <w:jc w:val="center"/>
              <w:rPr>
                <w:sz w:val="24"/>
              </w:rPr>
            </w:pPr>
            <w:r>
              <w:rPr>
                <w:color w:val="FF0000"/>
                <w:sz w:val="24"/>
              </w:rPr>
              <w:t>0</w:t>
            </w:r>
          </w:p>
        </w:tc>
        <w:tc>
          <w:tcPr>
            <w:tcW w:w="1727" w:type="dxa"/>
          </w:tcPr>
          <w:p>
            <w:pPr>
              <w:pStyle w:val="TableParagraph"/>
              <w:spacing w:line="264" w:lineRule="exact" w:before="111"/>
              <w:ind w:left="5"/>
              <w:jc w:val="center"/>
              <w:rPr>
                <w:sz w:val="24"/>
              </w:rPr>
            </w:pPr>
            <w:r>
              <w:rPr>
                <w:color w:val="FF0000"/>
                <w:sz w:val="24"/>
              </w:rPr>
              <w:t>1</w:t>
            </w:r>
          </w:p>
        </w:tc>
        <w:tc>
          <w:tcPr>
            <w:tcW w:w="1741" w:type="dxa"/>
          </w:tcPr>
          <w:p>
            <w:pPr>
              <w:pStyle w:val="TableParagraph"/>
              <w:spacing w:line="264" w:lineRule="exact" w:before="111"/>
              <w:ind w:left="2"/>
              <w:jc w:val="center"/>
              <w:rPr>
                <w:sz w:val="24"/>
              </w:rPr>
            </w:pPr>
            <w:r>
              <w:rPr>
                <w:color w:val="FF0000"/>
                <w:sz w:val="24"/>
              </w:rPr>
              <w:t>4</w:t>
            </w:r>
          </w:p>
        </w:tc>
      </w:tr>
      <w:tr>
        <w:trPr>
          <w:trHeight w:val="1499" w:hRule="atLeast"/>
        </w:trPr>
        <w:tc>
          <w:tcPr>
            <w:tcW w:w="2072" w:type="dxa"/>
          </w:tcPr>
          <w:p>
            <w:pPr>
              <w:pStyle w:val="TableParagraph"/>
              <w:rPr>
                <w:b/>
                <w:sz w:val="26"/>
              </w:rPr>
            </w:pPr>
          </w:p>
          <w:p>
            <w:pPr>
              <w:pStyle w:val="TableParagraph"/>
              <w:spacing w:before="1"/>
              <w:rPr>
                <w:b/>
                <w:sz w:val="32"/>
              </w:rPr>
            </w:pPr>
          </w:p>
          <w:p>
            <w:pPr>
              <w:pStyle w:val="TableParagraph"/>
              <w:ind w:left="304"/>
              <w:rPr>
                <w:b/>
                <w:sz w:val="24"/>
              </w:rPr>
            </w:pPr>
            <w:r>
              <w:rPr>
                <w:b/>
                <w:sz w:val="24"/>
              </w:rPr>
              <w:t>Előzetes tudás</w:t>
            </w:r>
          </w:p>
        </w:tc>
        <w:tc>
          <w:tcPr>
            <w:tcW w:w="6961" w:type="dxa"/>
            <w:gridSpan w:val="4"/>
          </w:tcPr>
          <w:p>
            <w:pPr>
              <w:pStyle w:val="TableParagraph"/>
              <w:spacing w:line="270" w:lineRule="atLeast" w:before="111"/>
              <w:ind w:left="54" w:right="51"/>
              <w:jc w:val="both"/>
              <w:rPr>
                <w:sz w:val="24"/>
              </w:rPr>
            </w:pPr>
            <w:r>
              <w:rPr>
                <w:sz w:val="24"/>
              </w:rPr>
              <w:t>A szerkezetfejlődési folyamatok által létrehozott képződmények példái. Eligazodás a földtörténeti időben. A forró és a hideg övezet és öveik főbb természeti adottságainak, környezeti problémáinak ismerete. Az óceánok és a tengerek tulajdonságainak elkülönítése, a földrészek és az óceánok</w:t>
            </w:r>
            <w:r>
              <w:rPr>
                <w:spacing w:val="1"/>
                <w:sz w:val="24"/>
              </w:rPr>
              <w:t> </w:t>
            </w:r>
            <w:r>
              <w:rPr>
                <w:sz w:val="24"/>
              </w:rPr>
              <w:t>megnevezése.</w:t>
            </w:r>
          </w:p>
        </w:tc>
      </w:tr>
      <w:tr>
        <w:trPr>
          <w:trHeight w:val="3038"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23"/>
              </w:rPr>
            </w:pPr>
          </w:p>
          <w:p>
            <w:pPr>
              <w:pStyle w:val="TableParagraph"/>
              <w:ind w:left="69" w:right="58"/>
              <w:jc w:val="center"/>
              <w:rPr>
                <w:b/>
                <w:sz w:val="24"/>
              </w:rPr>
            </w:pPr>
            <w:r>
              <w:rPr>
                <w:b/>
                <w:sz w:val="24"/>
              </w:rPr>
              <w:t>A tematikai egység nevelési-fejlesztési céljai</w:t>
            </w:r>
          </w:p>
        </w:tc>
        <w:tc>
          <w:tcPr>
            <w:tcW w:w="6961" w:type="dxa"/>
            <w:gridSpan w:val="4"/>
          </w:tcPr>
          <w:p>
            <w:pPr>
              <w:pStyle w:val="TableParagraph"/>
              <w:ind w:left="54" w:right="50"/>
              <w:jc w:val="both"/>
              <w:rPr>
                <w:i/>
                <w:sz w:val="24"/>
              </w:rPr>
            </w:pPr>
            <w:r>
              <w:rPr>
                <w:i/>
                <w:sz w:val="24"/>
              </w:rPr>
              <w:t>Átfogó kép alkotása Ausztrália és a sarkvidékek természetföldrajzi </w:t>
            </w:r>
            <w:r>
              <w:rPr>
                <w:i/>
                <w:sz w:val="24"/>
              </w:rPr>
              <w:t>jellemzőiről, az okok és a jellemzők közötti összefüggések felismertetése a Föld fejlődéséről és az övezetességi rendszerről való tudás</w:t>
            </w:r>
            <w:r>
              <w:rPr>
                <w:i/>
                <w:spacing w:val="-1"/>
                <w:sz w:val="24"/>
              </w:rPr>
              <w:t> </w:t>
            </w:r>
            <w:r>
              <w:rPr>
                <w:i/>
                <w:sz w:val="24"/>
              </w:rPr>
              <w:t>alkalmazásával.</w:t>
            </w:r>
          </w:p>
          <w:p>
            <w:pPr>
              <w:pStyle w:val="TableParagraph"/>
              <w:ind w:left="54" w:right="48"/>
              <w:jc w:val="both"/>
              <w:rPr>
                <w:i/>
                <w:sz w:val="24"/>
              </w:rPr>
            </w:pPr>
            <w:r>
              <w:rPr>
                <w:i/>
                <w:sz w:val="24"/>
              </w:rPr>
              <w:t>A környezetgazdálkodási szemlélet fejlesztése a tengeri erőforrások </w:t>
            </w:r>
            <w:r>
              <w:rPr>
                <w:i/>
                <w:sz w:val="24"/>
              </w:rPr>
              <w:t>globális folyamatokban betöltött szerepének felismertetésével példákban, sérülékenységének és következményeinek megértetésével. A modellszerű gondolkodás fejlesztése elméleti modellalkotással a térség problémáiról.</w:t>
            </w:r>
          </w:p>
          <w:p>
            <w:pPr>
              <w:pStyle w:val="TableParagraph"/>
              <w:spacing w:line="274" w:lineRule="exact"/>
              <w:ind w:left="54"/>
              <w:jc w:val="both"/>
              <w:rPr>
                <w:i/>
                <w:sz w:val="24"/>
              </w:rPr>
            </w:pPr>
            <w:r>
              <w:rPr>
                <w:i/>
                <w:sz w:val="24"/>
              </w:rPr>
              <w:t>Az információszerző stratégia fejlesztése a tengert ábrázoló térképeken</w:t>
            </w:r>
          </w:p>
          <w:p>
            <w:pPr>
              <w:pStyle w:val="TableParagraph"/>
              <w:spacing w:line="266" w:lineRule="exact"/>
              <w:ind w:left="54"/>
              <w:jc w:val="both"/>
              <w:rPr>
                <w:i/>
                <w:sz w:val="24"/>
              </w:rPr>
            </w:pPr>
            <w:r>
              <w:rPr>
                <w:i/>
                <w:sz w:val="24"/>
              </w:rPr>
              <w:t>való tájékozódással, információleolvasással.</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0"/>
        <w:gridCol w:w="2381"/>
      </w:tblGrid>
      <w:tr>
        <w:trPr>
          <w:trHeight w:val="515" w:hRule="atLeast"/>
        </w:trPr>
        <w:tc>
          <w:tcPr>
            <w:tcW w:w="6693" w:type="dxa"/>
            <w:gridSpan w:val="2"/>
          </w:tcPr>
          <w:p>
            <w:pPr>
              <w:pStyle w:val="TableParagraph"/>
              <w:spacing w:before="116"/>
              <w:ind w:left="1509"/>
              <w:rPr>
                <w:b/>
                <w:sz w:val="24"/>
              </w:rPr>
            </w:pPr>
            <w:r>
              <w:rPr>
                <w:b/>
                <w:sz w:val="24"/>
              </w:rPr>
              <w:t>Ismeretek/fejlesztési követelmények</w:t>
            </w:r>
          </w:p>
        </w:tc>
        <w:tc>
          <w:tcPr>
            <w:tcW w:w="2381" w:type="dxa"/>
          </w:tcPr>
          <w:p>
            <w:pPr>
              <w:pStyle w:val="TableParagraph"/>
              <w:spacing w:before="116"/>
              <w:ind w:left="117"/>
              <w:rPr>
                <w:b/>
                <w:sz w:val="24"/>
              </w:rPr>
            </w:pPr>
            <w:r>
              <w:rPr>
                <w:b/>
                <w:sz w:val="24"/>
              </w:rPr>
              <w:t>Kapcsolódási pontok</w:t>
            </w:r>
          </w:p>
        </w:tc>
      </w:tr>
      <w:tr>
        <w:trPr>
          <w:trHeight w:val="1220" w:hRule="atLeast"/>
        </w:trPr>
        <w:tc>
          <w:tcPr>
            <w:tcW w:w="6693" w:type="dxa"/>
            <w:gridSpan w:val="2"/>
            <w:tcBorders>
              <w:bottom w:val="nil"/>
            </w:tcBorders>
          </w:tcPr>
          <w:p>
            <w:pPr>
              <w:pStyle w:val="TableParagraph"/>
              <w:spacing w:line="268" w:lineRule="exact"/>
              <w:ind w:left="57"/>
              <w:jc w:val="both"/>
              <w:rPr>
                <w:i/>
                <w:sz w:val="24"/>
              </w:rPr>
            </w:pPr>
            <w:r>
              <w:rPr>
                <w:i/>
                <w:sz w:val="24"/>
              </w:rPr>
              <w:t>Ausztrália, a kontinensnyi ország</w:t>
            </w:r>
          </w:p>
          <w:p>
            <w:pPr>
              <w:pStyle w:val="TableParagraph"/>
              <w:ind w:left="57" w:right="50"/>
              <w:jc w:val="both"/>
              <w:rPr>
                <w:i/>
                <w:sz w:val="24"/>
              </w:rPr>
            </w:pPr>
            <w:r>
              <w:rPr>
                <w:i/>
                <w:sz w:val="24"/>
              </w:rPr>
              <w:t>Elszigetelt fekvés, ellentmondásos természeti adottságok (sivatag és </w:t>
            </w:r>
            <w:r>
              <w:rPr>
                <w:i/>
                <w:sz w:val="24"/>
              </w:rPr>
              <w:t>artézivíz-készlet, termékeny alföldek és hegyvidék) és következményeik ismerete.</w:t>
            </w:r>
          </w:p>
        </w:tc>
        <w:tc>
          <w:tcPr>
            <w:tcW w:w="2381" w:type="dxa"/>
            <w:vMerge w:val="restart"/>
          </w:tcPr>
          <w:p>
            <w:pPr>
              <w:pStyle w:val="TableParagraph"/>
              <w:spacing w:before="6"/>
              <w:rPr>
                <w:b/>
                <w:sz w:val="28"/>
              </w:rPr>
            </w:pPr>
          </w:p>
          <w:p>
            <w:pPr>
              <w:pStyle w:val="TableParagraph"/>
              <w:ind w:left="54" w:right="43"/>
              <w:rPr>
                <w:sz w:val="24"/>
              </w:rPr>
            </w:pPr>
            <w:r>
              <w:rPr>
                <w:i/>
                <w:sz w:val="24"/>
              </w:rPr>
              <w:t>Történelem, társadalmi </w:t>
            </w:r>
            <w:r>
              <w:rPr>
                <w:i/>
                <w:sz w:val="24"/>
              </w:rPr>
              <w:t>és állampolgári ismeretek: </w:t>
            </w:r>
            <w:r>
              <w:rPr>
                <w:sz w:val="24"/>
              </w:rPr>
              <w:t>nagy földrajzi felfedezések; hajózás.</w:t>
            </w:r>
          </w:p>
          <w:p>
            <w:pPr>
              <w:pStyle w:val="TableParagraph"/>
              <w:rPr>
                <w:b/>
                <w:sz w:val="24"/>
              </w:rPr>
            </w:pPr>
          </w:p>
          <w:p>
            <w:pPr>
              <w:pStyle w:val="TableParagraph"/>
              <w:ind w:left="54" w:right="92"/>
              <w:rPr>
                <w:sz w:val="24"/>
              </w:rPr>
            </w:pPr>
            <w:r>
              <w:rPr>
                <w:i/>
                <w:sz w:val="24"/>
              </w:rPr>
              <w:t>Kémia: </w:t>
            </w:r>
            <w:r>
              <w:rPr>
                <w:sz w:val="24"/>
              </w:rPr>
              <w:t>ózon; sósvíz </w:t>
            </w:r>
            <w:r>
              <w:rPr>
                <w:spacing w:val="-8"/>
                <w:sz w:val="24"/>
              </w:rPr>
              <w:t>és </w:t>
            </w:r>
            <w:r>
              <w:rPr>
                <w:sz w:val="24"/>
              </w:rPr>
              <w:t>édesvíz; vízszennyezés.</w:t>
            </w:r>
          </w:p>
          <w:p>
            <w:pPr>
              <w:pStyle w:val="TableParagraph"/>
              <w:rPr>
                <w:b/>
                <w:sz w:val="24"/>
              </w:rPr>
            </w:pPr>
          </w:p>
          <w:p>
            <w:pPr>
              <w:pStyle w:val="TableParagraph"/>
              <w:ind w:left="54" w:right="177"/>
              <w:rPr>
                <w:sz w:val="24"/>
              </w:rPr>
            </w:pPr>
            <w:r>
              <w:rPr>
                <w:i/>
                <w:sz w:val="24"/>
              </w:rPr>
              <w:t>Biológia-egészségtan</w:t>
            </w:r>
            <w:r>
              <w:rPr>
                <w:sz w:val="24"/>
              </w:rPr>
              <w:t>: életfeltételek, a hideg övezet és a tengerek élővilága.</w:t>
            </w:r>
          </w:p>
          <w:p>
            <w:pPr>
              <w:pStyle w:val="TableParagraph"/>
              <w:spacing w:before="1"/>
              <w:rPr>
                <w:b/>
                <w:sz w:val="24"/>
              </w:rPr>
            </w:pPr>
          </w:p>
          <w:p>
            <w:pPr>
              <w:pStyle w:val="TableParagraph"/>
              <w:ind w:left="54" w:right="51"/>
              <w:rPr>
                <w:sz w:val="24"/>
              </w:rPr>
            </w:pPr>
            <w:r>
              <w:rPr>
                <w:i/>
                <w:sz w:val="24"/>
              </w:rPr>
              <w:t>Fizika</w:t>
            </w:r>
            <w:r>
              <w:rPr>
                <w:sz w:val="24"/>
              </w:rPr>
              <w:t>: Felhajtóerő, hőszigetelés. A tengermozgások fizikai alapjai (hullámok vízfelületen).</w:t>
            </w:r>
          </w:p>
        </w:tc>
      </w:tr>
      <w:tr>
        <w:trPr>
          <w:trHeight w:val="1108" w:hRule="atLeast"/>
        </w:trPr>
        <w:tc>
          <w:tcPr>
            <w:tcW w:w="6693" w:type="dxa"/>
            <w:gridSpan w:val="2"/>
            <w:tcBorders>
              <w:top w:val="nil"/>
              <w:bottom w:val="nil"/>
            </w:tcBorders>
          </w:tcPr>
          <w:p>
            <w:pPr>
              <w:pStyle w:val="TableParagraph"/>
              <w:spacing w:before="141"/>
              <w:ind w:left="57" w:right="50"/>
              <w:jc w:val="both"/>
              <w:rPr>
                <w:i/>
                <w:sz w:val="24"/>
              </w:rPr>
            </w:pPr>
            <w:r>
              <w:rPr>
                <w:i/>
                <w:color w:val="FF0000"/>
                <w:sz w:val="24"/>
                <w:vertAlign w:val="superscript"/>
              </w:rPr>
              <w:t>*</w:t>
            </w:r>
            <w:r>
              <w:rPr>
                <w:i/>
                <w:sz w:val="24"/>
                <w:vertAlign w:val="baseline"/>
              </w:rPr>
              <w:t>Szigetvilág az óceánban (Óceánia), a speciális fekvés gazdasági, </w:t>
            </w:r>
            <w:r>
              <w:rPr>
                <w:i/>
                <w:sz w:val="24"/>
                <w:vertAlign w:val="baseline"/>
              </w:rPr>
              <w:t>társadalmi és környezeti következményeinek (hajózás, idegenforgalom stb.) megismerése</w:t>
            </w:r>
            <w:r>
              <w:rPr>
                <w:i/>
                <w:color w:val="FF0000"/>
                <w:sz w:val="24"/>
                <w:vertAlign w:val="baseline"/>
              </w:rPr>
              <w:t>.</w:t>
            </w:r>
          </w:p>
        </w:tc>
        <w:tc>
          <w:tcPr>
            <w:tcW w:w="2381" w:type="dxa"/>
            <w:vMerge/>
            <w:tcBorders>
              <w:top w:val="nil"/>
            </w:tcBorders>
          </w:tcPr>
          <w:p>
            <w:pPr>
              <w:rPr>
                <w:sz w:val="2"/>
                <w:szCs w:val="2"/>
              </w:rPr>
            </w:pPr>
          </w:p>
        </w:tc>
      </w:tr>
      <w:tr>
        <w:trPr>
          <w:trHeight w:val="1647" w:hRule="atLeast"/>
        </w:trPr>
        <w:tc>
          <w:tcPr>
            <w:tcW w:w="6693" w:type="dxa"/>
            <w:gridSpan w:val="2"/>
            <w:tcBorders>
              <w:top w:val="nil"/>
              <w:bottom w:val="nil"/>
            </w:tcBorders>
          </w:tcPr>
          <w:p>
            <w:pPr>
              <w:pStyle w:val="TableParagraph"/>
              <w:spacing w:before="127"/>
              <w:ind w:left="57"/>
              <w:jc w:val="both"/>
              <w:rPr>
                <w:i/>
                <w:sz w:val="24"/>
              </w:rPr>
            </w:pPr>
            <w:r>
              <w:rPr>
                <w:i/>
                <w:sz w:val="24"/>
              </w:rPr>
              <w:t>A sarkvidékek földrajza</w:t>
            </w:r>
          </w:p>
          <w:p>
            <w:pPr>
              <w:pStyle w:val="TableParagraph"/>
              <w:ind w:left="57" w:right="47"/>
              <w:jc w:val="both"/>
              <w:rPr>
                <w:i/>
                <w:sz w:val="24"/>
              </w:rPr>
            </w:pPr>
            <w:r>
              <w:rPr>
                <w:i/>
                <w:sz w:val="24"/>
              </w:rPr>
              <w:t>Az Északi- és a Déli-sarkvidék összehasonlító földrajzi jellemzése; </w:t>
            </w:r>
            <w:r>
              <w:rPr>
                <w:i/>
                <w:sz w:val="24"/>
              </w:rPr>
              <w:t>az ózonréteg-elvékonyodás okainak és következményeinek átlátása; a sarkvidék mint speciális élettér értelmezése; az Antarktika szerepének, a kutatóállomások jelentőségének megismerése.</w:t>
            </w:r>
          </w:p>
        </w:tc>
        <w:tc>
          <w:tcPr>
            <w:tcW w:w="2381" w:type="dxa"/>
            <w:vMerge/>
            <w:tcBorders>
              <w:top w:val="nil"/>
            </w:tcBorders>
          </w:tcPr>
          <w:p>
            <w:pPr>
              <w:rPr>
                <w:sz w:val="2"/>
                <w:szCs w:val="2"/>
              </w:rPr>
            </w:pPr>
          </w:p>
        </w:tc>
      </w:tr>
      <w:tr>
        <w:trPr>
          <w:trHeight w:val="2065" w:hRule="atLeast"/>
        </w:trPr>
        <w:tc>
          <w:tcPr>
            <w:tcW w:w="6693" w:type="dxa"/>
            <w:gridSpan w:val="2"/>
            <w:tcBorders>
              <w:top w:val="nil"/>
            </w:tcBorders>
          </w:tcPr>
          <w:p>
            <w:pPr>
              <w:pStyle w:val="TableParagraph"/>
              <w:spacing w:before="126"/>
              <w:ind w:left="57"/>
              <w:jc w:val="both"/>
              <w:rPr>
                <w:i/>
                <w:sz w:val="24"/>
              </w:rPr>
            </w:pPr>
            <w:r>
              <w:rPr>
                <w:i/>
                <w:sz w:val="24"/>
              </w:rPr>
              <w:t>A világtenger földrajza</w:t>
            </w:r>
          </w:p>
          <w:p>
            <w:pPr>
              <w:pStyle w:val="TableParagraph"/>
              <w:ind w:left="57" w:right="47"/>
              <w:jc w:val="both"/>
              <w:rPr>
                <w:i/>
                <w:sz w:val="24"/>
              </w:rPr>
            </w:pPr>
            <w:r>
              <w:rPr>
                <w:i/>
                <w:sz w:val="24"/>
              </w:rPr>
              <w:t>Az óceánok és tengerek földrajzi jellemzőinek, a tengeráramlások </w:t>
            </w:r>
            <w:r>
              <w:rPr>
                <w:i/>
                <w:sz w:val="24"/>
              </w:rPr>
              <w:t>szerepének, a világtenger mint erőforrás (ásványkincsek, árapály- energia, halászat) és mint veszélyforrás (szökőár) megismerése; a veszélyeztető folyamatok (pl. vízszennyezés, túlhalászás) egyszerű értelmezése.</w:t>
            </w:r>
          </w:p>
        </w:tc>
        <w:tc>
          <w:tcPr>
            <w:tcW w:w="2381" w:type="dxa"/>
            <w:vMerge/>
            <w:tcBorders>
              <w:top w:val="nil"/>
            </w:tcBorders>
          </w:tcPr>
          <w:p>
            <w:pPr>
              <w:rPr>
                <w:sz w:val="2"/>
                <w:szCs w:val="2"/>
              </w:rPr>
            </w:pPr>
          </w:p>
        </w:tc>
      </w:tr>
      <w:tr>
        <w:trPr>
          <w:trHeight w:val="397" w:hRule="atLeast"/>
        </w:trPr>
        <w:tc>
          <w:tcPr>
            <w:tcW w:w="1793" w:type="dxa"/>
            <w:tcBorders>
              <w:right w:val="single" w:sz="6" w:space="0" w:color="000000"/>
            </w:tcBorders>
          </w:tcPr>
          <w:p>
            <w:pPr>
              <w:pStyle w:val="TableParagraph"/>
              <w:spacing w:line="261" w:lineRule="exact" w:before="116"/>
              <w:ind w:left="88"/>
              <w:rPr>
                <w:b/>
                <w:sz w:val="24"/>
              </w:rPr>
            </w:pPr>
            <w:r>
              <w:rPr>
                <w:b/>
                <w:sz w:val="24"/>
              </w:rPr>
              <w:t>Kulcsfogalmak/</w:t>
            </w:r>
          </w:p>
        </w:tc>
        <w:tc>
          <w:tcPr>
            <w:tcW w:w="7281" w:type="dxa"/>
            <w:gridSpan w:val="2"/>
            <w:tcBorders>
              <w:left w:val="single" w:sz="6" w:space="0" w:color="000000"/>
            </w:tcBorders>
          </w:tcPr>
          <w:p>
            <w:pPr>
              <w:pStyle w:val="TableParagraph"/>
              <w:spacing w:line="266" w:lineRule="exact" w:before="111"/>
              <w:ind w:left="52"/>
              <w:rPr>
                <w:sz w:val="24"/>
              </w:rPr>
            </w:pPr>
            <w:r>
              <w:rPr>
                <w:sz w:val="24"/>
              </w:rPr>
              <w:t>Állandóan fagyos és tundraéghajlat, fahatár, belföldi jégtakaró, jéghegy,</w:t>
            </w:r>
          </w:p>
        </w:tc>
      </w:tr>
    </w:tbl>
    <w:p>
      <w:pPr>
        <w:spacing w:after="0" w:line="266" w:lineRule="exact"/>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7281"/>
      </w:tblGrid>
      <w:tr>
        <w:trPr>
          <w:trHeight w:val="551" w:hRule="atLeast"/>
        </w:trPr>
        <w:tc>
          <w:tcPr>
            <w:tcW w:w="1793" w:type="dxa"/>
            <w:tcBorders>
              <w:right w:val="single" w:sz="6" w:space="0" w:color="000000"/>
            </w:tcBorders>
          </w:tcPr>
          <w:p>
            <w:pPr>
              <w:pStyle w:val="TableParagraph"/>
              <w:spacing w:line="273" w:lineRule="exact"/>
              <w:ind w:left="414"/>
              <w:rPr>
                <w:b/>
                <w:sz w:val="24"/>
              </w:rPr>
            </w:pPr>
            <w:r>
              <w:rPr>
                <w:b/>
                <w:sz w:val="24"/>
              </w:rPr>
              <w:t>fogalmak</w:t>
            </w:r>
          </w:p>
        </w:tc>
        <w:tc>
          <w:tcPr>
            <w:tcW w:w="7281" w:type="dxa"/>
            <w:tcBorders>
              <w:left w:val="single" w:sz="6" w:space="0" w:color="000000"/>
            </w:tcBorders>
          </w:tcPr>
          <w:p>
            <w:pPr>
              <w:pStyle w:val="TableParagraph"/>
              <w:spacing w:line="268" w:lineRule="exact"/>
              <w:ind w:left="52"/>
              <w:rPr>
                <w:sz w:val="24"/>
              </w:rPr>
            </w:pPr>
            <w:r>
              <w:rPr>
                <w:sz w:val="24"/>
              </w:rPr>
              <w:t>ózonréteg, korallzátony, jégsivatag. Világtenger; tengeráramlás; árapály-</w:t>
            </w:r>
          </w:p>
          <w:p>
            <w:pPr>
              <w:pStyle w:val="TableParagraph"/>
              <w:spacing w:line="264" w:lineRule="exact"/>
              <w:ind w:left="52"/>
              <w:rPr>
                <w:sz w:val="24"/>
              </w:rPr>
            </w:pPr>
            <w:r>
              <w:rPr>
                <w:sz w:val="24"/>
              </w:rPr>
              <w:t>energia, túlhalászás, kutatóállomás. Őslakos, bevándorló.</w:t>
            </w:r>
          </w:p>
        </w:tc>
      </w:tr>
      <w:tr>
        <w:trPr>
          <w:trHeight w:val="1223" w:hRule="atLeast"/>
        </w:trPr>
        <w:tc>
          <w:tcPr>
            <w:tcW w:w="1793" w:type="dxa"/>
            <w:tcBorders>
              <w:right w:val="single" w:sz="6" w:space="0" w:color="000000"/>
            </w:tcBorders>
          </w:tcPr>
          <w:p>
            <w:pPr>
              <w:pStyle w:val="TableParagraph"/>
              <w:spacing w:before="1"/>
              <w:rPr>
                <w:b/>
                <w:sz w:val="34"/>
              </w:rPr>
            </w:pPr>
          </w:p>
          <w:p>
            <w:pPr>
              <w:pStyle w:val="TableParagraph"/>
              <w:ind w:left="395" w:right="260" w:hanging="108"/>
              <w:rPr>
                <w:b/>
                <w:sz w:val="24"/>
              </w:rPr>
            </w:pPr>
            <w:r>
              <w:rPr>
                <w:b/>
                <w:sz w:val="24"/>
              </w:rPr>
              <w:t>Topográfiai ismeretek</w:t>
            </w:r>
          </w:p>
        </w:tc>
        <w:tc>
          <w:tcPr>
            <w:tcW w:w="7281" w:type="dxa"/>
            <w:tcBorders>
              <w:left w:val="single" w:sz="6" w:space="0" w:color="000000"/>
            </w:tcBorders>
          </w:tcPr>
          <w:p>
            <w:pPr>
              <w:pStyle w:val="TableParagraph"/>
              <w:spacing w:line="270" w:lineRule="atLeast" w:before="111"/>
              <w:ind w:left="52" w:right="47"/>
              <w:jc w:val="both"/>
              <w:rPr>
                <w:sz w:val="24"/>
              </w:rPr>
            </w:pPr>
            <w:r>
              <w:rPr>
                <w:sz w:val="24"/>
              </w:rPr>
              <w:t>Ausztráliai-alföld, Nagy-Artézi-medence, Nagy-Vízválasztó-hegység, Nyugat-ausztráliai-ősföld, Új-Guinea, Grönland, Hawaii; Murray. Ausztrália, Új-Zéland; Melbourne, Perth, Sydney. Északi-sarkvidék, Déli- sarkvidék (Antarktisz).</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1733"/>
        <w:gridCol w:w="1748"/>
        <w:gridCol w:w="1727"/>
        <w:gridCol w:w="1741"/>
      </w:tblGrid>
      <w:tr>
        <w:trPr>
          <w:trHeight w:val="791" w:hRule="atLeast"/>
        </w:trPr>
        <w:tc>
          <w:tcPr>
            <w:tcW w:w="2084" w:type="dxa"/>
          </w:tcPr>
          <w:p>
            <w:pPr>
              <w:pStyle w:val="TableParagraph"/>
              <w:spacing w:before="116"/>
              <w:ind w:left="345" w:right="90" w:hanging="228"/>
              <w:rPr>
                <w:b/>
                <w:sz w:val="24"/>
              </w:rPr>
            </w:pPr>
            <w:r>
              <w:rPr>
                <w:b/>
                <w:sz w:val="24"/>
              </w:rPr>
              <w:t>Tematikai egység/ Fejlesztési cél</w:t>
            </w:r>
          </w:p>
        </w:tc>
        <w:tc>
          <w:tcPr>
            <w:tcW w:w="5208" w:type="dxa"/>
            <w:gridSpan w:val="3"/>
          </w:tcPr>
          <w:p>
            <w:pPr>
              <w:pStyle w:val="TableParagraph"/>
              <w:spacing w:before="2"/>
              <w:rPr>
                <w:b/>
                <w:sz w:val="22"/>
              </w:rPr>
            </w:pPr>
          </w:p>
          <w:p>
            <w:pPr>
              <w:pStyle w:val="TableParagraph"/>
              <w:ind w:left="1225"/>
              <w:rPr>
                <w:b/>
                <w:sz w:val="24"/>
              </w:rPr>
            </w:pPr>
            <w:r>
              <w:rPr>
                <w:b/>
                <w:sz w:val="24"/>
              </w:rPr>
              <w:t>Európa általános földrajza</w:t>
            </w:r>
          </w:p>
        </w:tc>
        <w:tc>
          <w:tcPr>
            <w:tcW w:w="1741" w:type="dxa"/>
          </w:tcPr>
          <w:p>
            <w:pPr>
              <w:pStyle w:val="TableParagraph"/>
              <w:spacing w:before="116"/>
              <w:ind w:left="614" w:right="359" w:hanging="209"/>
              <w:rPr>
                <w:b/>
                <w:sz w:val="24"/>
              </w:rPr>
            </w:pPr>
            <w:r>
              <w:rPr>
                <w:b/>
                <w:sz w:val="24"/>
              </w:rPr>
              <w:t>Órakeret</w:t>
            </w:r>
            <w:r>
              <w:rPr>
                <w:b/>
                <w:w w:val="99"/>
                <w:sz w:val="24"/>
              </w:rPr>
              <w:t> </w:t>
            </w:r>
            <w:r>
              <w:rPr>
                <w:b/>
                <w:sz w:val="24"/>
              </w:rPr>
              <w:t>5 óra</w:t>
            </w:r>
          </w:p>
        </w:tc>
      </w:tr>
      <w:tr>
        <w:trPr>
          <w:trHeight w:val="398" w:hRule="atLeast"/>
        </w:trPr>
        <w:tc>
          <w:tcPr>
            <w:tcW w:w="2084" w:type="dxa"/>
            <w:vMerge w:val="restart"/>
          </w:tcPr>
          <w:p>
            <w:pPr>
              <w:pStyle w:val="TableParagraph"/>
              <w:spacing w:before="184"/>
              <w:ind w:left="359" w:right="334" w:firstLine="72"/>
              <w:rPr>
                <w:b/>
                <w:sz w:val="24"/>
              </w:rPr>
            </w:pPr>
            <w:r>
              <w:rPr>
                <w:b/>
                <w:color w:val="FF0000"/>
                <w:sz w:val="24"/>
              </w:rPr>
              <w:t>Az órakeret felhasználása</w:t>
            </w:r>
          </w:p>
        </w:tc>
        <w:tc>
          <w:tcPr>
            <w:tcW w:w="1733" w:type="dxa"/>
          </w:tcPr>
          <w:p>
            <w:pPr>
              <w:pStyle w:val="TableParagraph"/>
              <w:spacing w:line="264" w:lineRule="exact" w:before="114"/>
              <w:ind w:left="225" w:right="224"/>
              <w:jc w:val="center"/>
              <w:rPr>
                <w:sz w:val="24"/>
              </w:rPr>
            </w:pPr>
            <w:r>
              <w:rPr>
                <w:color w:val="FF0000"/>
                <w:sz w:val="24"/>
              </w:rPr>
              <w:t>Új ismeretek</w:t>
            </w:r>
          </w:p>
        </w:tc>
        <w:tc>
          <w:tcPr>
            <w:tcW w:w="1748" w:type="dxa"/>
          </w:tcPr>
          <w:p>
            <w:pPr>
              <w:pStyle w:val="TableParagraph"/>
              <w:spacing w:line="264" w:lineRule="exact" w:before="114"/>
              <w:ind w:left="82" w:right="82"/>
              <w:jc w:val="center"/>
              <w:rPr>
                <w:sz w:val="24"/>
              </w:rPr>
            </w:pPr>
            <w:r>
              <w:rPr>
                <w:color w:val="FF0000"/>
                <w:sz w:val="24"/>
              </w:rPr>
              <w:t>Gyakorlat</w:t>
            </w:r>
          </w:p>
        </w:tc>
        <w:tc>
          <w:tcPr>
            <w:tcW w:w="1727" w:type="dxa"/>
          </w:tcPr>
          <w:p>
            <w:pPr>
              <w:pStyle w:val="TableParagraph"/>
              <w:spacing w:line="264" w:lineRule="exact" w:before="114"/>
              <w:ind w:left="92" w:right="92"/>
              <w:jc w:val="center"/>
              <w:rPr>
                <w:sz w:val="24"/>
              </w:rPr>
            </w:pPr>
            <w:r>
              <w:rPr>
                <w:color w:val="FF0000"/>
                <w:sz w:val="24"/>
              </w:rPr>
              <w:t>Ismétlés, mérés</w:t>
            </w:r>
          </w:p>
        </w:tc>
        <w:tc>
          <w:tcPr>
            <w:tcW w:w="1741" w:type="dxa"/>
          </w:tcPr>
          <w:p>
            <w:pPr>
              <w:pStyle w:val="TableParagraph"/>
              <w:spacing w:line="264" w:lineRule="exact" w:before="114"/>
              <w:ind w:left="82" w:right="81"/>
              <w:jc w:val="center"/>
              <w:rPr>
                <w:sz w:val="24"/>
              </w:rPr>
            </w:pPr>
            <w:r>
              <w:rPr>
                <w:color w:val="FF0000"/>
                <w:sz w:val="24"/>
              </w:rPr>
              <w:t>Összes óraszám</w:t>
            </w:r>
          </w:p>
        </w:tc>
      </w:tr>
      <w:tr>
        <w:trPr>
          <w:trHeight w:val="395" w:hRule="atLeast"/>
        </w:trPr>
        <w:tc>
          <w:tcPr>
            <w:tcW w:w="2084" w:type="dxa"/>
            <w:vMerge/>
            <w:tcBorders>
              <w:top w:val="nil"/>
            </w:tcBorders>
          </w:tcPr>
          <w:p>
            <w:pPr>
              <w:rPr>
                <w:sz w:val="2"/>
                <w:szCs w:val="2"/>
              </w:rPr>
            </w:pPr>
          </w:p>
        </w:tc>
        <w:tc>
          <w:tcPr>
            <w:tcW w:w="1733" w:type="dxa"/>
          </w:tcPr>
          <w:p>
            <w:pPr>
              <w:pStyle w:val="TableParagraph"/>
              <w:spacing w:line="264" w:lineRule="exact" w:before="111"/>
              <w:ind w:left="4"/>
              <w:jc w:val="center"/>
              <w:rPr>
                <w:sz w:val="24"/>
              </w:rPr>
            </w:pPr>
            <w:r>
              <w:rPr>
                <w:color w:val="FF0000"/>
                <w:sz w:val="24"/>
              </w:rPr>
              <w:t>4</w:t>
            </w:r>
          </w:p>
        </w:tc>
        <w:tc>
          <w:tcPr>
            <w:tcW w:w="1748" w:type="dxa"/>
          </w:tcPr>
          <w:p>
            <w:pPr>
              <w:pStyle w:val="TableParagraph"/>
              <w:spacing w:line="264" w:lineRule="exact" w:before="111"/>
              <w:ind w:left="3"/>
              <w:jc w:val="center"/>
              <w:rPr>
                <w:sz w:val="24"/>
              </w:rPr>
            </w:pPr>
            <w:r>
              <w:rPr>
                <w:color w:val="FF0000"/>
                <w:sz w:val="24"/>
              </w:rPr>
              <w:t>0</w:t>
            </w:r>
          </w:p>
        </w:tc>
        <w:tc>
          <w:tcPr>
            <w:tcW w:w="1727" w:type="dxa"/>
          </w:tcPr>
          <w:p>
            <w:pPr>
              <w:pStyle w:val="TableParagraph"/>
              <w:spacing w:line="264" w:lineRule="exact" w:before="111"/>
              <w:ind w:left="5"/>
              <w:jc w:val="center"/>
              <w:rPr>
                <w:sz w:val="24"/>
              </w:rPr>
            </w:pPr>
            <w:r>
              <w:rPr>
                <w:color w:val="FF0000"/>
                <w:sz w:val="24"/>
              </w:rPr>
              <w:t>1</w:t>
            </w:r>
          </w:p>
        </w:tc>
        <w:tc>
          <w:tcPr>
            <w:tcW w:w="1741" w:type="dxa"/>
          </w:tcPr>
          <w:p>
            <w:pPr>
              <w:pStyle w:val="TableParagraph"/>
              <w:spacing w:line="264" w:lineRule="exact" w:before="111"/>
              <w:ind w:left="2"/>
              <w:jc w:val="center"/>
              <w:rPr>
                <w:sz w:val="24"/>
              </w:rPr>
            </w:pPr>
            <w:r>
              <w:rPr>
                <w:color w:val="FF0000"/>
                <w:sz w:val="24"/>
              </w:rPr>
              <w:t>5</w:t>
            </w:r>
          </w:p>
        </w:tc>
      </w:tr>
      <w:tr>
        <w:trPr>
          <w:trHeight w:val="1499" w:hRule="atLeast"/>
        </w:trPr>
        <w:tc>
          <w:tcPr>
            <w:tcW w:w="2084" w:type="dxa"/>
          </w:tcPr>
          <w:p>
            <w:pPr>
              <w:pStyle w:val="TableParagraph"/>
              <w:rPr>
                <w:b/>
                <w:sz w:val="26"/>
              </w:rPr>
            </w:pPr>
          </w:p>
          <w:p>
            <w:pPr>
              <w:pStyle w:val="TableParagraph"/>
              <w:spacing w:before="1"/>
              <w:rPr>
                <w:b/>
                <w:sz w:val="32"/>
              </w:rPr>
            </w:pPr>
          </w:p>
          <w:p>
            <w:pPr>
              <w:pStyle w:val="TableParagraph"/>
              <w:ind w:left="311"/>
              <w:rPr>
                <w:b/>
                <w:sz w:val="24"/>
              </w:rPr>
            </w:pPr>
            <w:r>
              <w:rPr>
                <w:b/>
                <w:sz w:val="24"/>
              </w:rPr>
              <w:t>Előzetes tudás</w:t>
            </w:r>
          </w:p>
        </w:tc>
        <w:tc>
          <w:tcPr>
            <w:tcW w:w="6949" w:type="dxa"/>
            <w:gridSpan w:val="4"/>
          </w:tcPr>
          <w:p>
            <w:pPr>
              <w:pStyle w:val="TableParagraph"/>
              <w:spacing w:line="270" w:lineRule="atLeast" w:before="111"/>
              <w:ind w:left="54" w:right="51"/>
              <w:jc w:val="both"/>
              <w:rPr>
                <w:sz w:val="24"/>
              </w:rPr>
            </w:pPr>
            <w:r>
              <w:rPr>
                <w:sz w:val="24"/>
              </w:rPr>
              <w:t>Szerkezetfejlődési folyamatok által létrehozott képződmények felismerése példákban. Eligazodás a földtörténeti időben. A földrajzi övezetesség rendszere, az övek főbb természeti adottságai, környezeti problémái. A szélrendszerek éghajlatot meghatározó szerepe. A földrészek és országcsoportok szerepe a világgazdaságban.</w:t>
            </w:r>
          </w:p>
        </w:tc>
      </w:tr>
      <w:tr>
        <w:trPr>
          <w:trHeight w:val="4535" w:hRule="atLeast"/>
        </w:trPr>
        <w:tc>
          <w:tcPr>
            <w:tcW w:w="208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6"/>
              </w:rPr>
            </w:pPr>
          </w:p>
          <w:p>
            <w:pPr>
              <w:pStyle w:val="TableParagraph"/>
              <w:spacing w:before="1"/>
              <w:ind w:left="74" w:right="65"/>
              <w:jc w:val="center"/>
              <w:rPr>
                <w:b/>
                <w:sz w:val="24"/>
              </w:rPr>
            </w:pPr>
            <w:r>
              <w:rPr>
                <w:b/>
                <w:sz w:val="24"/>
              </w:rPr>
              <w:t>A tematikai egység nevelési-fejlesztési céljai</w:t>
            </w:r>
          </w:p>
        </w:tc>
        <w:tc>
          <w:tcPr>
            <w:tcW w:w="6949" w:type="dxa"/>
            <w:gridSpan w:val="4"/>
          </w:tcPr>
          <w:p>
            <w:pPr>
              <w:pStyle w:val="TableParagraph"/>
              <w:spacing w:before="111"/>
              <w:ind w:left="54" w:right="53"/>
              <w:jc w:val="both"/>
              <w:rPr>
                <w:sz w:val="24"/>
              </w:rPr>
            </w:pPr>
            <w:r>
              <w:rPr>
                <w:sz w:val="24"/>
              </w:rPr>
              <w:t>Az Európa-tudat megalapozása az integrációs folyamat céljainak megismertetésével, napjaink törekvéseinek érzékeltetésével.</w:t>
            </w:r>
          </w:p>
          <w:p>
            <w:pPr>
              <w:pStyle w:val="TableParagraph"/>
              <w:ind w:left="54" w:right="50"/>
              <w:jc w:val="both"/>
              <w:rPr>
                <w:sz w:val="24"/>
              </w:rPr>
            </w:pPr>
            <w:r>
              <w:rPr>
                <w:sz w:val="24"/>
              </w:rPr>
              <w:t>A tanulni tudás képességének fejlesztése az előzetes (a távoli földrészekkel kapcsolatos) tudás előhívásával és alkotó felhasználásával.</w:t>
            </w:r>
          </w:p>
          <w:p>
            <w:pPr>
              <w:pStyle w:val="TableParagraph"/>
              <w:spacing w:before="1"/>
              <w:ind w:left="54" w:right="50"/>
              <w:jc w:val="both"/>
              <w:rPr>
                <w:sz w:val="24"/>
              </w:rPr>
            </w:pPr>
            <w:r>
              <w:rPr>
                <w:sz w:val="24"/>
              </w:rPr>
              <w:t>Az analizáló képesség fejlesztése Európa természetföldrajzi adottságai és az azokból következő társadalmi-gazdasági lehetőségek, környezeti veszélyek feldolgozásával.</w:t>
            </w:r>
          </w:p>
          <w:p>
            <w:pPr>
              <w:pStyle w:val="TableParagraph"/>
              <w:ind w:left="54" w:right="49"/>
              <w:jc w:val="both"/>
              <w:rPr>
                <w:sz w:val="24"/>
              </w:rPr>
            </w:pPr>
            <w:r>
              <w:rPr>
                <w:sz w:val="24"/>
              </w:rPr>
              <w:t>A problémamegoldó gondolkodás fejlesztése az európai kulturális sokszínűség földrajzi okainak és a népességkeveredés következményeinek elemzése során. A közös európai kultúra, főként földrajzi alapjainak ismerete és a megőrzésére irányuló igény kialakítása.</w:t>
            </w:r>
          </w:p>
          <w:p>
            <w:pPr>
              <w:pStyle w:val="TableParagraph"/>
              <w:spacing w:line="270" w:lineRule="atLeast"/>
              <w:ind w:left="54" w:right="52"/>
              <w:jc w:val="both"/>
              <w:rPr>
                <w:sz w:val="24"/>
              </w:rPr>
            </w:pPr>
            <w:r>
              <w:rPr>
                <w:sz w:val="24"/>
              </w:rPr>
              <w:t>Az információszerzési képesség fejlesztése adatok, egyszerű adatsorok, diagramok értelmezésével, elemezésével, a földrajzi övek jellemzési szempontjainak önálló</w:t>
            </w:r>
            <w:r>
              <w:rPr>
                <w:spacing w:val="-1"/>
                <w:sz w:val="24"/>
              </w:rPr>
              <w:t> </w:t>
            </w:r>
            <w:r>
              <w:rPr>
                <w:sz w:val="24"/>
              </w:rPr>
              <w:t>használatával.</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3"/>
        <w:gridCol w:w="2381"/>
      </w:tblGrid>
      <w:tr>
        <w:trPr>
          <w:trHeight w:val="517" w:hRule="atLeast"/>
        </w:trPr>
        <w:tc>
          <w:tcPr>
            <w:tcW w:w="6693" w:type="dxa"/>
          </w:tcPr>
          <w:p>
            <w:pPr>
              <w:pStyle w:val="TableParagraph"/>
              <w:spacing w:before="119"/>
              <w:ind w:left="1509"/>
              <w:rPr>
                <w:b/>
                <w:sz w:val="24"/>
              </w:rPr>
            </w:pPr>
            <w:r>
              <w:rPr>
                <w:b/>
                <w:sz w:val="24"/>
              </w:rPr>
              <w:t>Ismeretek/fejlesztési követelmények</w:t>
            </w:r>
          </w:p>
        </w:tc>
        <w:tc>
          <w:tcPr>
            <w:tcW w:w="2381" w:type="dxa"/>
          </w:tcPr>
          <w:p>
            <w:pPr>
              <w:pStyle w:val="TableParagraph"/>
              <w:spacing w:before="119"/>
              <w:ind w:left="117"/>
              <w:rPr>
                <w:b/>
                <w:sz w:val="24"/>
              </w:rPr>
            </w:pPr>
            <w:r>
              <w:rPr>
                <w:b/>
                <w:sz w:val="24"/>
              </w:rPr>
              <w:t>Kapcsolódási pontok</w:t>
            </w:r>
          </w:p>
        </w:tc>
      </w:tr>
      <w:tr>
        <w:trPr>
          <w:trHeight w:val="2051" w:hRule="atLeast"/>
        </w:trPr>
        <w:tc>
          <w:tcPr>
            <w:tcW w:w="6693" w:type="dxa"/>
          </w:tcPr>
          <w:p>
            <w:pPr>
              <w:pStyle w:val="TableParagraph"/>
              <w:spacing w:before="51"/>
              <w:ind w:left="57"/>
              <w:jc w:val="both"/>
              <w:rPr>
                <w:i/>
                <w:sz w:val="24"/>
              </w:rPr>
            </w:pPr>
            <w:r>
              <w:rPr>
                <w:i/>
                <w:sz w:val="24"/>
              </w:rPr>
              <w:t>Európa általános természetföldrajzi képe.</w:t>
            </w:r>
          </w:p>
          <w:p>
            <w:pPr>
              <w:pStyle w:val="TableParagraph"/>
              <w:ind w:left="57" w:right="50"/>
              <w:jc w:val="both"/>
              <w:rPr>
                <w:i/>
                <w:sz w:val="24"/>
              </w:rPr>
            </w:pPr>
            <w:r>
              <w:rPr>
                <w:i/>
                <w:sz w:val="24"/>
              </w:rPr>
              <w:t>Szerkezetalakító folyamatok és a külső erők felszíni </w:t>
            </w:r>
            <w:r>
              <w:rPr>
                <w:i/>
                <w:sz w:val="24"/>
              </w:rPr>
              <w:t>következményeinek, a domborzati adottságok következményeinek és a nagytájak mozaikjának megismerése.</w:t>
            </w:r>
          </w:p>
          <w:p>
            <w:pPr>
              <w:pStyle w:val="TableParagraph"/>
              <w:spacing w:before="1"/>
              <w:ind w:left="57" w:right="42"/>
              <w:jc w:val="both"/>
              <w:rPr>
                <w:i/>
                <w:sz w:val="24"/>
              </w:rPr>
            </w:pPr>
            <w:r>
              <w:rPr>
                <w:i/>
                <w:sz w:val="24"/>
              </w:rPr>
              <w:t>Európa változatos és szeszélyes éghajlatának, a nyitottság a többi </w:t>
            </w:r>
            <w:r>
              <w:rPr>
                <w:i/>
                <w:sz w:val="24"/>
              </w:rPr>
              <w:t>természetföldrajzi tényezőre való hatásának megismerése. A természeti adottságok szerepének meglátása az európai</w:t>
            </w:r>
            <w:r>
              <w:rPr>
                <w:i/>
                <w:spacing w:val="58"/>
                <w:sz w:val="24"/>
              </w:rPr>
              <w:t> </w:t>
            </w:r>
            <w:r>
              <w:rPr>
                <w:i/>
                <w:sz w:val="24"/>
              </w:rPr>
              <w:t>társadalmi-</w:t>
            </w:r>
          </w:p>
        </w:tc>
        <w:tc>
          <w:tcPr>
            <w:tcW w:w="2381" w:type="dxa"/>
          </w:tcPr>
          <w:p>
            <w:pPr>
              <w:pStyle w:val="TableParagraph"/>
              <w:spacing w:before="111"/>
              <w:ind w:left="54"/>
              <w:rPr>
                <w:sz w:val="24"/>
              </w:rPr>
            </w:pPr>
            <w:r>
              <w:rPr>
                <w:i/>
                <w:sz w:val="24"/>
              </w:rPr>
              <w:t>Fizika</w:t>
            </w:r>
            <w:r>
              <w:rPr>
                <w:sz w:val="24"/>
              </w:rPr>
              <w:t>: erőhatások.</w:t>
            </w:r>
          </w:p>
          <w:p>
            <w:pPr>
              <w:pStyle w:val="TableParagraph"/>
              <w:rPr>
                <w:b/>
                <w:sz w:val="24"/>
              </w:rPr>
            </w:pPr>
          </w:p>
          <w:p>
            <w:pPr>
              <w:pStyle w:val="TableParagraph"/>
              <w:spacing w:line="270" w:lineRule="atLeast"/>
              <w:ind w:left="54" w:right="31"/>
              <w:rPr>
                <w:sz w:val="24"/>
              </w:rPr>
            </w:pPr>
            <w:r>
              <w:rPr>
                <w:i/>
                <w:sz w:val="24"/>
              </w:rPr>
              <w:t>Történelem, társadalmi </w:t>
            </w:r>
            <w:r>
              <w:rPr>
                <w:i/>
                <w:sz w:val="24"/>
              </w:rPr>
              <w:t>és állampolgári ismeretek</w:t>
            </w:r>
            <w:r>
              <w:rPr>
                <w:sz w:val="24"/>
              </w:rPr>
              <w:t>: A természeti adottságok és a történelmi események</w:t>
            </w:r>
          </w:p>
        </w:tc>
      </w:tr>
    </w:tbl>
    <w:p>
      <w:pPr>
        <w:spacing w:after="0" w:line="270" w:lineRule="atLeast"/>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0"/>
        <w:gridCol w:w="2381"/>
      </w:tblGrid>
      <w:tr>
        <w:trPr>
          <w:trHeight w:val="3035" w:hRule="atLeast"/>
        </w:trPr>
        <w:tc>
          <w:tcPr>
            <w:tcW w:w="6693" w:type="dxa"/>
            <w:gridSpan w:val="2"/>
          </w:tcPr>
          <w:p>
            <w:pPr>
              <w:pStyle w:val="TableParagraph"/>
              <w:spacing w:line="268" w:lineRule="exact"/>
              <w:ind w:left="57"/>
              <w:jc w:val="both"/>
              <w:rPr>
                <w:i/>
                <w:sz w:val="24"/>
              </w:rPr>
            </w:pPr>
            <w:r>
              <w:rPr>
                <w:i/>
                <w:sz w:val="24"/>
              </w:rPr>
              <w:t>gazdasági életben.</w:t>
            </w:r>
          </w:p>
          <w:p>
            <w:pPr>
              <w:pStyle w:val="TableParagraph"/>
              <w:rPr>
                <w:b/>
                <w:sz w:val="24"/>
              </w:rPr>
            </w:pPr>
          </w:p>
          <w:p>
            <w:pPr>
              <w:pStyle w:val="TableParagraph"/>
              <w:ind w:left="57"/>
              <w:jc w:val="both"/>
              <w:rPr>
                <w:i/>
                <w:sz w:val="24"/>
              </w:rPr>
            </w:pPr>
            <w:r>
              <w:rPr>
                <w:i/>
                <w:sz w:val="24"/>
              </w:rPr>
              <w:t>Európa társadalomföldrajzi képe és folyamatai.</w:t>
            </w:r>
          </w:p>
          <w:p>
            <w:pPr>
              <w:pStyle w:val="TableParagraph"/>
              <w:ind w:left="57"/>
              <w:jc w:val="both"/>
              <w:rPr>
                <w:i/>
                <w:sz w:val="24"/>
              </w:rPr>
            </w:pPr>
            <w:r>
              <w:rPr>
                <w:i/>
                <w:sz w:val="24"/>
              </w:rPr>
              <w:t>Európa változó társadalmi erőforrásainak, az</w:t>
            </w:r>
            <w:r>
              <w:rPr>
                <w:i/>
                <w:spacing w:val="54"/>
                <w:sz w:val="24"/>
              </w:rPr>
              <w:t> </w:t>
            </w:r>
            <w:r>
              <w:rPr>
                <w:i/>
                <w:sz w:val="24"/>
              </w:rPr>
              <w:t>elöregedő</w:t>
            </w:r>
          </w:p>
          <w:p>
            <w:pPr>
              <w:pStyle w:val="TableParagraph"/>
              <w:ind w:left="57"/>
              <w:jc w:val="both"/>
              <w:rPr>
                <w:i/>
                <w:sz w:val="24"/>
              </w:rPr>
            </w:pPr>
            <w:r>
              <w:rPr>
                <w:i/>
                <w:sz w:val="24"/>
              </w:rPr>
              <w:t>társadalom gazdasági következményeinek megismerése.</w:t>
            </w:r>
          </w:p>
          <w:p>
            <w:pPr>
              <w:pStyle w:val="TableParagraph"/>
              <w:spacing w:line="270" w:lineRule="atLeast"/>
              <w:ind w:left="57" w:right="48"/>
              <w:jc w:val="both"/>
              <w:rPr>
                <w:i/>
                <w:sz w:val="24"/>
              </w:rPr>
            </w:pPr>
            <w:r>
              <w:rPr>
                <w:i/>
                <w:sz w:val="24"/>
              </w:rPr>
              <w:t>Az európai erőtér gyengülő világgazdasági szerepének felismerése, </w:t>
            </w:r>
            <w:r>
              <w:rPr>
                <w:i/>
                <w:sz w:val="24"/>
              </w:rPr>
              <w:t>az új válságjelenségek (növekvő eladósodás, munkanélküliség) értelmezése; a transzkontinentális infrastruktúra szerkezetének térképezése. Az Európai Unió földrajzi lényegének megértése; az országok és térségek változó szerepének felismerése az integrációs folyamatban.</w:t>
            </w:r>
          </w:p>
        </w:tc>
        <w:tc>
          <w:tcPr>
            <w:tcW w:w="2381" w:type="dxa"/>
          </w:tcPr>
          <w:p>
            <w:pPr>
              <w:pStyle w:val="TableParagraph"/>
              <w:ind w:left="54" w:right="51"/>
              <w:rPr>
                <w:sz w:val="24"/>
              </w:rPr>
            </w:pPr>
            <w:r>
              <w:rPr>
                <w:sz w:val="24"/>
              </w:rPr>
              <w:t>kapcsolata. Európa mint évszázadokon át a Föld legfejlettebb és vezető térsége; az integráció története, intézményrendszere; infrastruktúra és fejlődés.</w:t>
            </w:r>
          </w:p>
          <w:p>
            <w:pPr>
              <w:pStyle w:val="TableParagraph"/>
              <w:spacing w:before="3"/>
              <w:rPr>
                <w:b/>
                <w:sz w:val="23"/>
              </w:rPr>
            </w:pPr>
          </w:p>
          <w:p>
            <w:pPr>
              <w:pStyle w:val="TableParagraph"/>
              <w:spacing w:before="1"/>
              <w:ind w:left="54"/>
              <w:rPr>
                <w:i/>
                <w:sz w:val="24"/>
              </w:rPr>
            </w:pPr>
            <w:r>
              <w:rPr>
                <w:i/>
                <w:sz w:val="24"/>
              </w:rPr>
              <w:t>Biológia-egészségtan:</w:t>
            </w:r>
          </w:p>
          <w:p>
            <w:pPr>
              <w:pStyle w:val="TableParagraph"/>
              <w:spacing w:line="264" w:lineRule="exact"/>
              <w:ind w:left="54"/>
              <w:rPr>
                <w:sz w:val="24"/>
              </w:rPr>
            </w:pPr>
            <w:r>
              <w:rPr>
                <w:sz w:val="24"/>
              </w:rPr>
              <w:t>életkor.</w:t>
            </w:r>
          </w:p>
        </w:tc>
      </w:tr>
      <w:tr>
        <w:trPr>
          <w:trHeight w:val="1776" w:hRule="atLeast"/>
        </w:trPr>
        <w:tc>
          <w:tcPr>
            <w:tcW w:w="1793" w:type="dxa"/>
            <w:tcBorders>
              <w:right w:val="single" w:sz="6" w:space="0" w:color="000000"/>
            </w:tcBorders>
          </w:tcPr>
          <w:p>
            <w:pPr>
              <w:pStyle w:val="TableParagraph"/>
              <w:rPr>
                <w:b/>
                <w:sz w:val="26"/>
              </w:rPr>
            </w:pPr>
          </w:p>
          <w:p>
            <w:pPr>
              <w:pStyle w:val="TableParagraph"/>
              <w:spacing w:before="2"/>
              <w:rPr>
                <w:b/>
                <w:sz w:val="32"/>
              </w:rPr>
            </w:pPr>
          </w:p>
          <w:p>
            <w:pPr>
              <w:pStyle w:val="TableParagraph"/>
              <w:ind w:left="414" w:right="60" w:hanging="327"/>
              <w:rPr>
                <w:b/>
                <w:sz w:val="24"/>
              </w:rPr>
            </w:pPr>
            <w:r>
              <w:rPr>
                <w:b/>
                <w:sz w:val="24"/>
              </w:rPr>
              <w:t>Kulcsfogalmak/ fogalmak</w:t>
            </w:r>
          </w:p>
        </w:tc>
        <w:tc>
          <w:tcPr>
            <w:tcW w:w="7281" w:type="dxa"/>
            <w:gridSpan w:val="2"/>
            <w:tcBorders>
              <w:left w:val="single" w:sz="6" w:space="0" w:color="000000"/>
            </w:tcBorders>
          </w:tcPr>
          <w:p>
            <w:pPr>
              <w:pStyle w:val="TableParagraph"/>
              <w:spacing w:before="111"/>
              <w:ind w:left="52"/>
              <w:rPr>
                <w:sz w:val="24"/>
              </w:rPr>
            </w:pPr>
            <w:r>
              <w:rPr>
                <w:sz w:val="24"/>
              </w:rPr>
              <w:t>Kaledóniai-, variszkuszi- és alpi hegységképződés; eljegesedés. Időjárási</w:t>
            </w:r>
          </w:p>
          <w:p>
            <w:pPr>
              <w:pStyle w:val="TableParagraph"/>
              <w:ind w:left="52"/>
              <w:rPr>
                <w:sz w:val="24"/>
              </w:rPr>
            </w:pPr>
            <w:r>
              <w:rPr>
                <w:sz w:val="24"/>
              </w:rPr>
              <w:t>front.</w:t>
            </w:r>
          </w:p>
          <w:p>
            <w:pPr>
              <w:pStyle w:val="TableParagraph"/>
              <w:spacing w:line="270" w:lineRule="atLeast" w:before="1"/>
              <w:ind w:left="52" w:right="47"/>
              <w:jc w:val="both"/>
              <w:rPr>
                <w:sz w:val="24"/>
              </w:rPr>
            </w:pPr>
            <w:r>
              <w:rPr>
                <w:sz w:val="24"/>
              </w:rPr>
              <w:t>Öregedő társadalom; indo-európai nyelvcsalád; soknemzetiségű ország; uniós polgár, állampolgár; letelepedési engedély, munkavállalási engedély. Gazdasági és politikai integráció; euró-övezet, Schengeni övezet.</w:t>
            </w:r>
          </w:p>
        </w:tc>
      </w:tr>
      <w:tr>
        <w:trPr>
          <w:trHeight w:val="671" w:hRule="atLeast"/>
        </w:trPr>
        <w:tc>
          <w:tcPr>
            <w:tcW w:w="1793" w:type="dxa"/>
            <w:tcBorders>
              <w:right w:val="single" w:sz="6" w:space="0" w:color="000000"/>
            </w:tcBorders>
          </w:tcPr>
          <w:p>
            <w:pPr>
              <w:pStyle w:val="TableParagraph"/>
              <w:spacing w:line="270" w:lineRule="atLeast" w:before="116"/>
              <w:ind w:left="395" w:right="260" w:hanging="108"/>
              <w:rPr>
                <w:b/>
                <w:sz w:val="24"/>
              </w:rPr>
            </w:pPr>
            <w:r>
              <w:rPr>
                <w:b/>
                <w:sz w:val="24"/>
              </w:rPr>
              <w:t>Topográfiai ismeretek</w:t>
            </w:r>
          </w:p>
        </w:tc>
        <w:tc>
          <w:tcPr>
            <w:tcW w:w="7281" w:type="dxa"/>
            <w:gridSpan w:val="2"/>
            <w:tcBorders>
              <w:left w:val="single" w:sz="6" w:space="0" w:color="000000"/>
            </w:tcBorders>
          </w:tcPr>
          <w:p>
            <w:pPr>
              <w:pStyle w:val="TableParagraph"/>
              <w:spacing w:before="111"/>
              <w:ind w:left="52"/>
              <w:rPr>
                <w:sz w:val="24"/>
              </w:rPr>
            </w:pPr>
            <w:r>
              <w:rPr>
                <w:sz w:val="24"/>
              </w:rPr>
              <w:t>Európa részei; Észak-atlanti-áramlás.</w:t>
            </w:r>
          </w:p>
          <w:p>
            <w:pPr>
              <w:pStyle w:val="TableParagraph"/>
              <w:spacing w:line="264" w:lineRule="exact"/>
              <w:ind w:left="52"/>
              <w:rPr>
                <w:sz w:val="24"/>
              </w:rPr>
            </w:pPr>
            <w:r>
              <w:rPr>
                <w:sz w:val="24"/>
              </w:rPr>
              <w:t>Az Európai Unió tagállamai és fővárosuk; Strasbourg, Vatikán.</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33"/>
        <w:gridCol w:w="1736"/>
        <w:gridCol w:w="1751"/>
        <w:gridCol w:w="1741"/>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20" w:type="dxa"/>
            <w:gridSpan w:val="3"/>
          </w:tcPr>
          <w:p>
            <w:pPr>
              <w:pStyle w:val="TableParagraph"/>
              <w:spacing w:before="2"/>
              <w:rPr>
                <w:b/>
                <w:sz w:val="22"/>
              </w:rPr>
            </w:pPr>
          </w:p>
          <w:p>
            <w:pPr>
              <w:pStyle w:val="TableParagraph"/>
              <w:ind w:left="582"/>
              <w:rPr>
                <w:b/>
                <w:sz w:val="24"/>
              </w:rPr>
            </w:pPr>
            <w:r>
              <w:rPr>
                <w:b/>
                <w:sz w:val="24"/>
              </w:rPr>
              <w:t>Észak- és Mediterrán-Európa földrajza</w:t>
            </w:r>
          </w:p>
        </w:tc>
        <w:tc>
          <w:tcPr>
            <w:tcW w:w="1741" w:type="dxa"/>
          </w:tcPr>
          <w:p>
            <w:pPr>
              <w:pStyle w:val="TableParagraph"/>
              <w:spacing w:before="116"/>
              <w:ind w:left="602" w:right="371" w:hanging="209"/>
              <w:rPr>
                <w:b/>
                <w:sz w:val="24"/>
              </w:rPr>
            </w:pPr>
            <w:r>
              <w:rPr>
                <w:b/>
                <w:sz w:val="24"/>
              </w:rPr>
              <w:t>Órakeret</w:t>
            </w:r>
            <w:r>
              <w:rPr>
                <w:b/>
                <w:w w:val="99"/>
                <w:sz w:val="24"/>
              </w:rPr>
              <w:t> </w:t>
            </w:r>
            <w:r>
              <w:rPr>
                <w:b/>
                <w:sz w:val="24"/>
              </w:rPr>
              <w:t>6 óra</w:t>
            </w:r>
          </w:p>
        </w:tc>
      </w:tr>
      <w:tr>
        <w:trPr>
          <w:trHeight w:val="397" w:hRule="atLeast"/>
        </w:trPr>
        <w:tc>
          <w:tcPr>
            <w:tcW w:w="2072" w:type="dxa"/>
            <w:vMerge w:val="restart"/>
          </w:tcPr>
          <w:p>
            <w:pPr>
              <w:pStyle w:val="TableParagraph"/>
              <w:spacing w:before="183"/>
              <w:ind w:left="354" w:right="327" w:firstLine="72"/>
              <w:rPr>
                <w:b/>
                <w:sz w:val="24"/>
              </w:rPr>
            </w:pPr>
            <w:r>
              <w:rPr>
                <w:b/>
                <w:color w:val="FF0000"/>
                <w:sz w:val="24"/>
              </w:rPr>
              <w:t>Az órakeret felhasználása</w:t>
            </w:r>
          </w:p>
        </w:tc>
        <w:tc>
          <w:tcPr>
            <w:tcW w:w="1733" w:type="dxa"/>
          </w:tcPr>
          <w:p>
            <w:pPr>
              <w:pStyle w:val="TableParagraph"/>
              <w:spacing w:line="264" w:lineRule="exact" w:before="114"/>
              <w:ind w:left="225" w:right="224"/>
              <w:jc w:val="center"/>
              <w:rPr>
                <w:sz w:val="24"/>
              </w:rPr>
            </w:pPr>
            <w:r>
              <w:rPr>
                <w:color w:val="FF0000"/>
                <w:sz w:val="24"/>
              </w:rPr>
              <w:t>Új ismeretek</w:t>
            </w:r>
          </w:p>
        </w:tc>
        <w:tc>
          <w:tcPr>
            <w:tcW w:w="1736" w:type="dxa"/>
          </w:tcPr>
          <w:p>
            <w:pPr>
              <w:pStyle w:val="TableParagraph"/>
              <w:spacing w:line="264" w:lineRule="exact" w:before="114"/>
              <w:ind w:left="79" w:right="77"/>
              <w:jc w:val="center"/>
              <w:rPr>
                <w:sz w:val="24"/>
              </w:rPr>
            </w:pPr>
            <w:r>
              <w:rPr>
                <w:color w:val="FF0000"/>
                <w:sz w:val="24"/>
              </w:rPr>
              <w:t>Gyakorlat</w:t>
            </w:r>
          </w:p>
        </w:tc>
        <w:tc>
          <w:tcPr>
            <w:tcW w:w="1751" w:type="dxa"/>
          </w:tcPr>
          <w:p>
            <w:pPr>
              <w:pStyle w:val="TableParagraph"/>
              <w:spacing w:line="264" w:lineRule="exact" w:before="114"/>
              <w:ind w:left="103" w:right="104"/>
              <w:jc w:val="center"/>
              <w:rPr>
                <w:sz w:val="24"/>
              </w:rPr>
            </w:pPr>
            <w:r>
              <w:rPr>
                <w:color w:val="FF0000"/>
                <w:sz w:val="24"/>
              </w:rPr>
              <w:t>Ismétlés, mérés</w:t>
            </w:r>
          </w:p>
        </w:tc>
        <w:tc>
          <w:tcPr>
            <w:tcW w:w="1741" w:type="dxa"/>
          </w:tcPr>
          <w:p>
            <w:pPr>
              <w:pStyle w:val="TableParagraph"/>
              <w:spacing w:line="264" w:lineRule="exact" w:before="114"/>
              <w:ind w:left="82" w:right="81"/>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33" w:type="dxa"/>
          </w:tcPr>
          <w:p>
            <w:pPr>
              <w:pStyle w:val="TableParagraph"/>
              <w:spacing w:line="264" w:lineRule="exact" w:before="111"/>
              <w:ind w:left="4"/>
              <w:jc w:val="center"/>
              <w:rPr>
                <w:sz w:val="24"/>
              </w:rPr>
            </w:pPr>
            <w:r>
              <w:rPr>
                <w:color w:val="FF0000"/>
                <w:sz w:val="24"/>
              </w:rPr>
              <w:t>4</w:t>
            </w:r>
          </w:p>
        </w:tc>
        <w:tc>
          <w:tcPr>
            <w:tcW w:w="1736" w:type="dxa"/>
          </w:tcPr>
          <w:p>
            <w:pPr>
              <w:pStyle w:val="TableParagraph"/>
              <w:spacing w:line="264" w:lineRule="exact" w:before="111"/>
              <w:ind w:left="6"/>
              <w:jc w:val="center"/>
              <w:rPr>
                <w:sz w:val="24"/>
              </w:rPr>
            </w:pPr>
            <w:r>
              <w:rPr>
                <w:color w:val="FF0000"/>
                <w:sz w:val="24"/>
              </w:rPr>
              <w:t>1</w:t>
            </w:r>
          </w:p>
        </w:tc>
        <w:tc>
          <w:tcPr>
            <w:tcW w:w="1751" w:type="dxa"/>
          </w:tcPr>
          <w:p>
            <w:pPr>
              <w:pStyle w:val="TableParagraph"/>
              <w:spacing w:line="264" w:lineRule="exact" w:before="111"/>
              <w:jc w:val="center"/>
              <w:rPr>
                <w:sz w:val="24"/>
              </w:rPr>
            </w:pPr>
            <w:r>
              <w:rPr>
                <w:color w:val="FF0000"/>
                <w:sz w:val="24"/>
              </w:rPr>
              <w:t>1</w:t>
            </w:r>
          </w:p>
        </w:tc>
        <w:tc>
          <w:tcPr>
            <w:tcW w:w="1741" w:type="dxa"/>
          </w:tcPr>
          <w:p>
            <w:pPr>
              <w:pStyle w:val="TableParagraph"/>
              <w:spacing w:line="264" w:lineRule="exact" w:before="111"/>
              <w:ind w:left="2"/>
              <w:jc w:val="center"/>
              <w:rPr>
                <w:sz w:val="24"/>
              </w:rPr>
            </w:pPr>
            <w:r>
              <w:rPr>
                <w:color w:val="FF0000"/>
                <w:sz w:val="24"/>
              </w:rPr>
              <w:t>6</w:t>
            </w:r>
          </w:p>
        </w:tc>
      </w:tr>
      <w:tr>
        <w:trPr>
          <w:trHeight w:val="1499" w:hRule="atLeast"/>
        </w:trPr>
        <w:tc>
          <w:tcPr>
            <w:tcW w:w="2072" w:type="dxa"/>
          </w:tcPr>
          <w:p>
            <w:pPr>
              <w:pStyle w:val="TableParagraph"/>
              <w:rPr>
                <w:b/>
                <w:sz w:val="26"/>
              </w:rPr>
            </w:pPr>
          </w:p>
          <w:p>
            <w:pPr>
              <w:pStyle w:val="TableParagraph"/>
              <w:spacing w:before="1"/>
              <w:rPr>
                <w:b/>
                <w:sz w:val="32"/>
              </w:rPr>
            </w:pPr>
          </w:p>
          <w:p>
            <w:pPr>
              <w:pStyle w:val="TableParagraph"/>
              <w:ind w:left="304"/>
              <w:rPr>
                <w:b/>
                <w:sz w:val="24"/>
              </w:rPr>
            </w:pPr>
            <w:r>
              <w:rPr>
                <w:b/>
                <w:sz w:val="24"/>
              </w:rPr>
              <w:t>Előzetes tudás</w:t>
            </w:r>
          </w:p>
        </w:tc>
        <w:tc>
          <w:tcPr>
            <w:tcW w:w="6961" w:type="dxa"/>
            <w:gridSpan w:val="4"/>
          </w:tcPr>
          <w:p>
            <w:pPr>
              <w:pStyle w:val="TableParagraph"/>
              <w:spacing w:before="111"/>
              <w:ind w:left="54" w:right="49"/>
              <w:jc w:val="both"/>
              <w:rPr>
                <w:sz w:val="24"/>
              </w:rPr>
            </w:pPr>
            <w:r>
              <w:rPr>
                <w:sz w:val="24"/>
              </w:rPr>
              <w:t>Áttekintő kép Európa természetföldrajzi adottságairól és az azokból következő társadalmi-gazdasági lehetőségekről. A hideg mérsékelt és a meleg mérsékelt öv, a mediterrán táj és gazdálkodás jellemzőinek, a vándorló állattartás lényegének ismerete.</w:t>
            </w:r>
          </w:p>
          <w:p>
            <w:pPr>
              <w:pStyle w:val="TableParagraph"/>
              <w:spacing w:line="264" w:lineRule="exact" w:before="1"/>
              <w:ind w:left="54"/>
              <w:jc w:val="both"/>
              <w:rPr>
                <w:sz w:val="24"/>
              </w:rPr>
            </w:pPr>
            <w:r>
              <w:rPr>
                <w:sz w:val="24"/>
              </w:rPr>
              <w:t>Az Európai Unió országai és fővárosuk megnevezése.</w:t>
            </w:r>
          </w:p>
        </w:tc>
      </w:tr>
      <w:tr>
        <w:trPr>
          <w:trHeight w:val="3036"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spacing w:before="204"/>
              <w:ind w:left="69" w:right="58"/>
              <w:jc w:val="center"/>
              <w:rPr>
                <w:b/>
                <w:sz w:val="24"/>
              </w:rPr>
            </w:pPr>
            <w:r>
              <w:rPr>
                <w:b/>
                <w:sz w:val="24"/>
              </w:rPr>
              <w:t>A tematikai egység nevelési-fejlesztési céljai</w:t>
            </w:r>
          </w:p>
        </w:tc>
        <w:tc>
          <w:tcPr>
            <w:tcW w:w="6961" w:type="dxa"/>
            <w:gridSpan w:val="4"/>
          </w:tcPr>
          <w:p>
            <w:pPr>
              <w:pStyle w:val="TableParagraph"/>
              <w:ind w:left="54" w:right="49"/>
              <w:jc w:val="both"/>
              <w:rPr>
                <w:i/>
                <w:sz w:val="24"/>
              </w:rPr>
            </w:pPr>
            <w:r>
              <w:rPr>
                <w:i/>
                <w:sz w:val="24"/>
              </w:rPr>
              <w:t>Lényegkiemelő és összehasonlító képesség fejlesztése a két </w:t>
            </w:r>
            <w:r>
              <w:rPr>
                <w:i/>
                <w:sz w:val="24"/>
              </w:rPr>
              <w:t>kontinensrész közös és egyedi földrajzi-környezeti vonásainak, azok okainak és következményeinek feltárásával. Gyakorlatorientált szemlélet fejlesztése az ismert világ folyamatos tágulása a fejlődésben máig érzékelhető hatásainak, valamint a természeti és gazdasági körülmények, hagyományok gondolkodásmódot, életmódot befolyásoló hatásának felismertetésével.</w:t>
            </w:r>
          </w:p>
          <w:p>
            <w:pPr>
              <w:pStyle w:val="TableParagraph"/>
              <w:ind w:left="54"/>
              <w:rPr>
                <w:i/>
                <w:sz w:val="24"/>
              </w:rPr>
            </w:pPr>
            <w:r>
              <w:rPr>
                <w:i/>
                <w:sz w:val="24"/>
              </w:rPr>
              <w:t>Az információfeldolgozás képességének fejlesztése ismeretekről való</w:t>
            </w:r>
          </w:p>
          <w:p>
            <w:pPr>
              <w:pStyle w:val="TableParagraph"/>
              <w:ind w:left="54"/>
              <w:rPr>
                <w:i/>
                <w:sz w:val="24"/>
              </w:rPr>
            </w:pPr>
            <w:r>
              <w:rPr>
                <w:i/>
                <w:sz w:val="24"/>
              </w:rPr>
              <w:t>leírás készítésével segédeszközök használatával, tanári irányítással.</w:t>
            </w:r>
          </w:p>
          <w:p>
            <w:pPr>
              <w:pStyle w:val="TableParagraph"/>
              <w:ind w:left="54"/>
              <w:rPr>
                <w:i/>
                <w:sz w:val="24"/>
              </w:rPr>
            </w:pPr>
            <w:r>
              <w:rPr>
                <w:i/>
                <w:sz w:val="24"/>
              </w:rPr>
              <w:t>A szociális kompetencia fejlesztése az országcsoportok környezeti</w:t>
            </w:r>
          </w:p>
          <w:p>
            <w:pPr>
              <w:pStyle w:val="TableParagraph"/>
              <w:spacing w:line="264" w:lineRule="exact"/>
              <w:ind w:left="54"/>
              <w:rPr>
                <w:i/>
                <w:sz w:val="24"/>
              </w:rPr>
            </w:pPr>
            <w:r>
              <w:rPr>
                <w:i/>
                <w:sz w:val="24"/>
              </w:rPr>
              <w:t>problémáinak irányított projektmódszerrel történő feldolgozásával.</w:t>
            </w:r>
          </w:p>
        </w:tc>
      </w:tr>
    </w:tbl>
    <w:p>
      <w:pPr>
        <w:spacing w:after="0" w:line="264" w:lineRule="exact"/>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881"/>
        <w:gridCol w:w="2358"/>
      </w:tblGrid>
      <w:tr>
        <w:trPr>
          <w:trHeight w:val="515" w:hRule="atLeast"/>
        </w:trPr>
        <w:tc>
          <w:tcPr>
            <w:tcW w:w="6674" w:type="dxa"/>
            <w:gridSpan w:val="2"/>
          </w:tcPr>
          <w:p>
            <w:pPr>
              <w:pStyle w:val="TableParagraph"/>
              <w:spacing w:before="116"/>
              <w:ind w:left="1499"/>
              <w:rPr>
                <w:b/>
                <w:sz w:val="24"/>
              </w:rPr>
            </w:pPr>
            <w:r>
              <w:rPr>
                <w:b/>
                <w:sz w:val="24"/>
              </w:rPr>
              <w:t>Ismeretek/fejlesztési követelmények</w:t>
            </w:r>
          </w:p>
        </w:tc>
        <w:tc>
          <w:tcPr>
            <w:tcW w:w="2358" w:type="dxa"/>
          </w:tcPr>
          <w:p>
            <w:pPr>
              <w:pStyle w:val="TableParagraph"/>
              <w:spacing w:before="116"/>
              <w:ind w:left="104"/>
              <w:rPr>
                <w:b/>
                <w:sz w:val="24"/>
              </w:rPr>
            </w:pPr>
            <w:r>
              <w:rPr>
                <w:b/>
                <w:sz w:val="24"/>
              </w:rPr>
              <w:t>Kapcsolódási pontok</w:t>
            </w:r>
          </w:p>
        </w:tc>
      </w:tr>
      <w:tr>
        <w:trPr>
          <w:trHeight w:val="5479" w:hRule="atLeast"/>
        </w:trPr>
        <w:tc>
          <w:tcPr>
            <w:tcW w:w="6674" w:type="dxa"/>
            <w:gridSpan w:val="2"/>
            <w:tcBorders>
              <w:bottom w:val="nil"/>
            </w:tcBorders>
          </w:tcPr>
          <w:p>
            <w:pPr>
              <w:pStyle w:val="TableParagraph"/>
              <w:ind w:left="57"/>
              <w:rPr>
                <w:i/>
                <w:sz w:val="24"/>
              </w:rPr>
            </w:pPr>
            <w:r>
              <w:rPr>
                <w:i/>
                <w:sz w:val="24"/>
              </w:rPr>
              <w:t>A tenger, a tagolt partvidék szerepe az észak- és dél-európai népek </w:t>
            </w:r>
            <w:r>
              <w:rPr>
                <w:i/>
                <w:sz w:val="24"/>
              </w:rPr>
              <w:t>életében</w:t>
            </w:r>
          </w:p>
          <w:p>
            <w:pPr>
              <w:pStyle w:val="TableParagraph"/>
              <w:ind w:left="57"/>
              <w:rPr>
                <w:i/>
                <w:sz w:val="24"/>
              </w:rPr>
            </w:pPr>
            <w:r>
              <w:rPr>
                <w:i/>
                <w:sz w:val="24"/>
              </w:rPr>
              <w:t>A tengerparti fekvés elszigetelő és a világ más részeivel összekötő</w:t>
            </w:r>
          </w:p>
          <w:p>
            <w:pPr>
              <w:pStyle w:val="TableParagraph"/>
              <w:ind w:left="57"/>
              <w:rPr>
                <w:i/>
                <w:sz w:val="24"/>
              </w:rPr>
            </w:pPr>
            <w:r>
              <w:rPr>
                <w:i/>
                <w:sz w:val="24"/>
              </w:rPr>
              <w:t>szerepének, az életmódra gyakorolt hatásának belátása.</w:t>
            </w:r>
          </w:p>
          <w:p>
            <w:pPr>
              <w:pStyle w:val="TableParagraph"/>
              <w:spacing w:before="3"/>
              <w:rPr>
                <w:b/>
                <w:sz w:val="23"/>
              </w:rPr>
            </w:pPr>
          </w:p>
          <w:p>
            <w:pPr>
              <w:pStyle w:val="TableParagraph"/>
              <w:ind w:left="57" w:right="44"/>
              <w:jc w:val="both"/>
              <w:rPr>
                <w:i/>
                <w:sz w:val="24"/>
              </w:rPr>
            </w:pPr>
            <w:r>
              <w:rPr>
                <w:i/>
                <w:sz w:val="24"/>
              </w:rPr>
              <w:t>Észak-Európa földrajza: az északi fekvés következményeinek </w:t>
            </w:r>
            <w:r>
              <w:rPr>
                <w:i/>
                <w:sz w:val="24"/>
              </w:rPr>
              <w:t>megismerése; az eltérő jellegű természeti tájak, az adottságaikhoz igazodó munkamegosztás modellezése; országai jóléte, gazdagsága okainak, összetevőinek értelmezése.</w:t>
            </w:r>
          </w:p>
          <w:p>
            <w:pPr>
              <w:pStyle w:val="TableParagraph"/>
              <w:rPr>
                <w:b/>
                <w:sz w:val="24"/>
              </w:rPr>
            </w:pPr>
          </w:p>
          <w:p>
            <w:pPr>
              <w:pStyle w:val="TableParagraph"/>
              <w:ind w:left="57"/>
              <w:jc w:val="both"/>
              <w:rPr>
                <w:i/>
                <w:sz w:val="24"/>
              </w:rPr>
            </w:pPr>
            <w:r>
              <w:rPr>
                <w:i/>
                <w:sz w:val="24"/>
              </w:rPr>
              <w:t>Mediterrán-Európa földrajza.</w:t>
            </w:r>
          </w:p>
          <w:p>
            <w:pPr>
              <w:pStyle w:val="TableParagraph"/>
              <w:ind w:left="57" w:right="46"/>
              <w:jc w:val="both"/>
              <w:rPr>
                <w:i/>
                <w:sz w:val="24"/>
              </w:rPr>
            </w:pPr>
            <w:r>
              <w:rPr>
                <w:i/>
                <w:sz w:val="24"/>
              </w:rPr>
              <w:t>Dél-Európa természetföldrajzi jellemzése; a napfényövezet, a </w:t>
            </w:r>
            <w:r>
              <w:rPr>
                <w:i/>
                <w:sz w:val="24"/>
              </w:rPr>
              <w:t>kikötőövezet és az üdülőövezet földrajzi-környezeti modelljének megalkotása. Az országok gazdasági életének, a szolgáltató ágazatok súlyának megismerése.</w:t>
            </w:r>
          </w:p>
          <w:p>
            <w:pPr>
              <w:pStyle w:val="TableParagraph"/>
              <w:spacing w:before="1"/>
              <w:ind w:left="57" w:right="46"/>
              <w:jc w:val="both"/>
              <w:rPr>
                <w:i/>
                <w:sz w:val="24"/>
              </w:rPr>
            </w:pPr>
            <w:r>
              <w:rPr>
                <w:i/>
                <w:sz w:val="24"/>
              </w:rPr>
              <w:t>A népességmozgások és a menekültáradat kialakulási okainak és </w:t>
            </w:r>
            <w:r>
              <w:rPr>
                <w:i/>
                <w:sz w:val="24"/>
              </w:rPr>
              <w:t>következményeinek értelmezése Olaszország példáján. A környezetben lejátszódó események, folyamatok, helyzetek bemutatása helyzetgyakorlatokban. </w:t>
            </w:r>
            <w:r>
              <w:rPr>
                <w:i/>
                <w:color w:val="FF0000"/>
                <w:sz w:val="24"/>
              </w:rPr>
              <w:t>(gyakorlat)</w:t>
            </w:r>
          </w:p>
        </w:tc>
        <w:tc>
          <w:tcPr>
            <w:tcW w:w="2358" w:type="dxa"/>
            <w:tcBorders>
              <w:bottom w:val="nil"/>
            </w:tcBorders>
          </w:tcPr>
          <w:p>
            <w:pPr>
              <w:pStyle w:val="TableParagraph"/>
              <w:rPr>
                <w:b/>
                <w:sz w:val="26"/>
              </w:rPr>
            </w:pPr>
          </w:p>
          <w:p>
            <w:pPr>
              <w:pStyle w:val="TableParagraph"/>
              <w:rPr>
                <w:b/>
                <w:sz w:val="26"/>
              </w:rPr>
            </w:pPr>
          </w:p>
          <w:p>
            <w:pPr>
              <w:pStyle w:val="TableParagraph"/>
              <w:spacing w:before="7"/>
              <w:rPr>
                <w:b/>
                <w:sz w:val="36"/>
              </w:rPr>
            </w:pPr>
          </w:p>
          <w:p>
            <w:pPr>
              <w:pStyle w:val="TableParagraph"/>
              <w:ind w:left="54" w:right="100"/>
              <w:rPr>
                <w:sz w:val="24"/>
              </w:rPr>
            </w:pPr>
            <w:r>
              <w:rPr>
                <w:i/>
                <w:sz w:val="24"/>
              </w:rPr>
              <w:t>Történelem, </w:t>
            </w:r>
            <w:r>
              <w:rPr>
                <w:i/>
                <w:sz w:val="24"/>
              </w:rPr>
              <w:t>társadalmi és állampolgári ismeretek</w:t>
            </w:r>
            <w:r>
              <w:rPr>
                <w:sz w:val="24"/>
              </w:rPr>
              <w:t>: Földrajzi fekvés szerepe a világ- gazdasági helyzetben; nagy földrajzi felfedezések; munkamegosztás.</w:t>
            </w:r>
          </w:p>
          <w:p>
            <w:pPr>
              <w:pStyle w:val="TableParagraph"/>
              <w:spacing w:before="1"/>
              <w:ind w:left="54" w:right="461"/>
              <w:rPr>
                <w:sz w:val="24"/>
              </w:rPr>
            </w:pPr>
            <w:r>
              <w:rPr>
                <w:sz w:val="24"/>
              </w:rPr>
              <w:t>Gyarmatosítás következményei (gyarmattartók). Kultúrák ütközése.</w:t>
            </w:r>
          </w:p>
          <w:p>
            <w:pPr>
              <w:pStyle w:val="TableParagraph"/>
              <w:spacing w:before="9"/>
              <w:rPr>
                <w:b/>
                <w:sz w:val="23"/>
              </w:rPr>
            </w:pPr>
          </w:p>
          <w:p>
            <w:pPr>
              <w:pStyle w:val="TableParagraph"/>
              <w:ind w:left="54" w:right="107"/>
              <w:rPr>
                <w:sz w:val="24"/>
              </w:rPr>
            </w:pPr>
            <w:r>
              <w:rPr>
                <w:i/>
                <w:sz w:val="24"/>
              </w:rPr>
              <w:t>Informatika: </w:t>
            </w:r>
            <w:r>
              <w:rPr>
                <w:sz w:val="24"/>
              </w:rPr>
              <w:t>bemutató készítése.</w:t>
            </w:r>
          </w:p>
        </w:tc>
      </w:tr>
      <w:tr>
        <w:trPr>
          <w:trHeight w:val="868" w:hRule="atLeast"/>
        </w:trPr>
        <w:tc>
          <w:tcPr>
            <w:tcW w:w="6674" w:type="dxa"/>
            <w:gridSpan w:val="2"/>
            <w:tcBorders>
              <w:top w:val="nil"/>
            </w:tcBorders>
          </w:tcPr>
          <w:p>
            <w:pPr>
              <w:pStyle w:val="TableParagraph"/>
              <w:spacing w:before="32"/>
              <w:ind w:left="57"/>
              <w:rPr>
                <w:i/>
                <w:sz w:val="24"/>
              </w:rPr>
            </w:pPr>
            <w:r>
              <w:rPr>
                <w:i/>
                <w:sz w:val="24"/>
              </w:rPr>
              <w:t>A Balkán-térség</w:t>
            </w:r>
          </w:p>
          <w:p>
            <w:pPr>
              <w:pStyle w:val="TableParagraph"/>
              <w:spacing w:line="270" w:lineRule="atLeast"/>
              <w:ind w:left="57"/>
              <w:rPr>
                <w:i/>
                <w:sz w:val="24"/>
              </w:rPr>
            </w:pPr>
            <w:r>
              <w:rPr>
                <w:i/>
                <w:sz w:val="24"/>
              </w:rPr>
              <w:t>A térség természetföldrajzi jellemzése, a karsztvidékek modellezése; </w:t>
            </w:r>
            <w:r>
              <w:rPr>
                <w:i/>
                <w:sz w:val="24"/>
              </w:rPr>
              <w:t>a kultúrák találkozási következményeinek felismerése példákban.</w:t>
            </w:r>
          </w:p>
        </w:tc>
        <w:tc>
          <w:tcPr>
            <w:tcW w:w="2358" w:type="dxa"/>
            <w:tcBorders>
              <w:top w:val="nil"/>
            </w:tcBorders>
          </w:tcPr>
          <w:p>
            <w:pPr>
              <w:pStyle w:val="TableParagraph"/>
              <w:rPr>
                <w:sz w:val="24"/>
              </w:rPr>
            </w:pPr>
          </w:p>
        </w:tc>
      </w:tr>
      <w:tr>
        <w:trPr>
          <w:trHeight w:val="1499" w:hRule="atLeast"/>
        </w:trPr>
        <w:tc>
          <w:tcPr>
            <w:tcW w:w="1793" w:type="dxa"/>
            <w:tcBorders>
              <w:right w:val="single" w:sz="6" w:space="0" w:color="000000"/>
            </w:tcBorders>
          </w:tcPr>
          <w:p>
            <w:pPr>
              <w:pStyle w:val="TableParagraph"/>
              <w:rPr>
                <w:b/>
                <w:sz w:val="26"/>
              </w:rPr>
            </w:pPr>
          </w:p>
          <w:p>
            <w:pPr>
              <w:pStyle w:val="TableParagraph"/>
              <w:spacing w:before="233"/>
              <w:ind w:left="414" w:right="60" w:hanging="327"/>
              <w:rPr>
                <w:b/>
                <w:sz w:val="24"/>
              </w:rPr>
            </w:pPr>
            <w:r>
              <w:rPr>
                <w:b/>
                <w:sz w:val="24"/>
              </w:rPr>
              <w:t>Kulcsfogalmak/ fogalmak</w:t>
            </w:r>
          </w:p>
        </w:tc>
        <w:tc>
          <w:tcPr>
            <w:tcW w:w="7239" w:type="dxa"/>
            <w:gridSpan w:val="2"/>
            <w:tcBorders>
              <w:left w:val="single" w:sz="6" w:space="0" w:color="000000"/>
            </w:tcBorders>
          </w:tcPr>
          <w:p>
            <w:pPr>
              <w:pStyle w:val="TableParagraph"/>
              <w:spacing w:before="111"/>
              <w:ind w:left="52" w:right="51"/>
              <w:jc w:val="both"/>
              <w:rPr>
                <w:sz w:val="24"/>
              </w:rPr>
            </w:pPr>
            <w:r>
              <w:rPr>
                <w:sz w:val="24"/>
              </w:rPr>
              <w:t>Fjord, moréna. Kikötőövezet, üdülőövezet, karsztvidék, tengeri bányászat, vízerőmű, földhőerőmű. Kereskedelmi flotta, bérfuvarozás, parasztgazdaság, földbérleti rendszer, mezőgazdasági szövetkezet, munkamegosztás, vendégmunkás, munkaerővándorlás,</w:t>
            </w:r>
            <w:r>
              <w:rPr>
                <w:spacing w:val="36"/>
                <w:sz w:val="24"/>
              </w:rPr>
              <w:t> </w:t>
            </w:r>
            <w:r>
              <w:rPr>
                <w:sz w:val="24"/>
              </w:rPr>
              <w:t>időszakos</w:t>
            </w:r>
          </w:p>
          <w:p>
            <w:pPr>
              <w:pStyle w:val="TableParagraph"/>
              <w:spacing w:line="264" w:lineRule="exact" w:before="1"/>
              <w:ind w:left="52"/>
              <w:rPr>
                <w:sz w:val="24"/>
              </w:rPr>
            </w:pPr>
            <w:r>
              <w:rPr>
                <w:sz w:val="24"/>
              </w:rPr>
              <w:t>idegenforgalom.</w:t>
            </w:r>
          </w:p>
        </w:tc>
      </w:tr>
      <w:tr>
        <w:trPr>
          <w:trHeight w:val="1499" w:hRule="atLeast"/>
        </w:trPr>
        <w:tc>
          <w:tcPr>
            <w:tcW w:w="1793" w:type="dxa"/>
            <w:tcBorders>
              <w:right w:val="single" w:sz="6" w:space="0" w:color="000000"/>
            </w:tcBorders>
          </w:tcPr>
          <w:p>
            <w:pPr>
              <w:pStyle w:val="TableParagraph"/>
              <w:rPr>
                <w:b/>
                <w:sz w:val="26"/>
              </w:rPr>
            </w:pPr>
          </w:p>
          <w:p>
            <w:pPr>
              <w:pStyle w:val="TableParagraph"/>
              <w:spacing w:before="232"/>
              <w:ind w:left="395" w:right="260" w:hanging="108"/>
              <w:rPr>
                <w:b/>
                <w:sz w:val="24"/>
              </w:rPr>
            </w:pPr>
            <w:r>
              <w:rPr>
                <w:b/>
                <w:sz w:val="24"/>
              </w:rPr>
              <w:t>Topográfiai ismeretek</w:t>
            </w:r>
          </w:p>
        </w:tc>
        <w:tc>
          <w:tcPr>
            <w:tcW w:w="7239" w:type="dxa"/>
            <w:gridSpan w:val="2"/>
            <w:tcBorders>
              <w:left w:val="single" w:sz="6" w:space="0" w:color="000000"/>
            </w:tcBorders>
          </w:tcPr>
          <w:p>
            <w:pPr>
              <w:pStyle w:val="TableParagraph"/>
              <w:spacing w:before="111"/>
              <w:ind w:left="52" w:right="46"/>
              <w:jc w:val="both"/>
              <w:rPr>
                <w:sz w:val="24"/>
              </w:rPr>
            </w:pPr>
            <w:r>
              <w:rPr>
                <w:sz w:val="24"/>
              </w:rPr>
              <w:t>Adriai-, Balti- és Északi-tenger; Appenninek, Appennini-, Balkán-, Pireneusi (Ibériai)-, Skandináv-félsziget, Izland, Kréta, Szicília. Balti- ősföld, Balkán-, Dinári- és Skandináv-hegység, Pireneusok, Dalmácia, Etna, Finn-tóvidék, Vezúv; Pó.</w:t>
            </w:r>
          </w:p>
          <w:p>
            <w:pPr>
              <w:pStyle w:val="TableParagraph"/>
              <w:spacing w:line="264" w:lineRule="exact" w:before="1"/>
              <w:ind w:left="52"/>
              <w:jc w:val="both"/>
              <w:rPr>
                <w:sz w:val="24"/>
              </w:rPr>
            </w:pPr>
            <w:r>
              <w:rPr>
                <w:sz w:val="24"/>
              </w:rPr>
              <w:t>Norvégia; Bergen, Helsinki, Oslo, Várna, Velence, olasz ipari háromszög.</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15"/>
        <w:gridCol w:w="1753"/>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08" w:type="dxa"/>
            <w:gridSpan w:val="3"/>
          </w:tcPr>
          <w:p>
            <w:pPr>
              <w:pStyle w:val="TableParagraph"/>
              <w:spacing w:before="2"/>
              <w:rPr>
                <w:b/>
                <w:sz w:val="22"/>
              </w:rPr>
            </w:pPr>
          </w:p>
          <w:p>
            <w:pPr>
              <w:pStyle w:val="TableParagraph"/>
              <w:ind w:left="1317"/>
              <w:rPr>
                <w:b/>
                <w:sz w:val="24"/>
              </w:rPr>
            </w:pPr>
            <w:r>
              <w:rPr>
                <w:b/>
                <w:sz w:val="24"/>
              </w:rPr>
              <w:t>Atlanti-Európa földrajza</w:t>
            </w:r>
          </w:p>
        </w:tc>
        <w:tc>
          <w:tcPr>
            <w:tcW w:w="1753" w:type="dxa"/>
          </w:tcPr>
          <w:p>
            <w:pPr>
              <w:pStyle w:val="TableParagraph"/>
              <w:spacing w:before="116"/>
              <w:ind w:left="607" w:right="378" w:hanging="209"/>
              <w:rPr>
                <w:b/>
                <w:sz w:val="24"/>
              </w:rPr>
            </w:pPr>
            <w:r>
              <w:rPr>
                <w:b/>
                <w:sz w:val="24"/>
              </w:rPr>
              <w:t>Órakeret</w:t>
            </w:r>
            <w:r>
              <w:rPr>
                <w:b/>
                <w:w w:val="99"/>
                <w:sz w:val="24"/>
              </w:rPr>
              <w:t> </w:t>
            </w:r>
            <w:r>
              <w:rPr>
                <w:b/>
                <w:sz w:val="24"/>
              </w:rPr>
              <w:t>6 óra</w:t>
            </w:r>
          </w:p>
        </w:tc>
      </w:tr>
      <w:tr>
        <w:trPr>
          <w:trHeight w:val="397" w:hRule="atLeast"/>
        </w:trPr>
        <w:tc>
          <w:tcPr>
            <w:tcW w:w="2072" w:type="dxa"/>
            <w:vMerge w:val="restart"/>
          </w:tcPr>
          <w:p>
            <w:pPr>
              <w:pStyle w:val="TableParagraph"/>
              <w:spacing w:before="183"/>
              <w:ind w:left="354" w:right="327" w:firstLine="72"/>
              <w:rPr>
                <w:b/>
                <w:sz w:val="24"/>
              </w:rPr>
            </w:pPr>
            <w:r>
              <w:rPr>
                <w:b/>
                <w:color w:val="FF0000"/>
                <w:sz w:val="24"/>
              </w:rPr>
              <w:t>Az órakeret felhasználása</w:t>
            </w:r>
          </w:p>
        </w:tc>
        <w:tc>
          <w:tcPr>
            <w:tcW w:w="1745" w:type="dxa"/>
          </w:tcPr>
          <w:p>
            <w:pPr>
              <w:pStyle w:val="TableParagraph"/>
              <w:spacing w:line="264" w:lineRule="exact" w:before="114"/>
              <w:ind w:left="233" w:right="229"/>
              <w:jc w:val="center"/>
              <w:rPr>
                <w:sz w:val="24"/>
              </w:rPr>
            </w:pPr>
            <w:r>
              <w:rPr>
                <w:color w:val="FF0000"/>
                <w:sz w:val="24"/>
              </w:rPr>
              <w:t>Új ismeretek</w:t>
            </w:r>
          </w:p>
        </w:tc>
        <w:tc>
          <w:tcPr>
            <w:tcW w:w="1748" w:type="dxa"/>
          </w:tcPr>
          <w:p>
            <w:pPr>
              <w:pStyle w:val="TableParagraph"/>
              <w:spacing w:line="264" w:lineRule="exact" w:before="114"/>
              <w:ind w:left="82" w:right="82"/>
              <w:jc w:val="center"/>
              <w:rPr>
                <w:sz w:val="24"/>
              </w:rPr>
            </w:pPr>
            <w:r>
              <w:rPr>
                <w:color w:val="FF0000"/>
                <w:sz w:val="24"/>
              </w:rPr>
              <w:t>Gyakorlat</w:t>
            </w:r>
          </w:p>
        </w:tc>
        <w:tc>
          <w:tcPr>
            <w:tcW w:w="1715" w:type="dxa"/>
          </w:tcPr>
          <w:p>
            <w:pPr>
              <w:pStyle w:val="TableParagraph"/>
              <w:spacing w:line="264" w:lineRule="exact" w:before="114"/>
              <w:ind w:left="85" w:right="86"/>
              <w:jc w:val="center"/>
              <w:rPr>
                <w:sz w:val="24"/>
              </w:rPr>
            </w:pPr>
            <w:r>
              <w:rPr>
                <w:color w:val="FF0000"/>
                <w:sz w:val="24"/>
              </w:rPr>
              <w:t>Ismétlés, mérés</w:t>
            </w:r>
          </w:p>
        </w:tc>
        <w:tc>
          <w:tcPr>
            <w:tcW w:w="1753" w:type="dxa"/>
          </w:tcPr>
          <w:p>
            <w:pPr>
              <w:pStyle w:val="TableParagraph"/>
              <w:spacing w:line="264" w:lineRule="exact" w:before="114"/>
              <w:ind w:left="88" w:right="88"/>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45" w:type="dxa"/>
          </w:tcPr>
          <w:p>
            <w:pPr>
              <w:pStyle w:val="TableParagraph"/>
              <w:spacing w:line="264" w:lineRule="exact" w:before="111"/>
              <w:ind w:left="6"/>
              <w:jc w:val="center"/>
              <w:rPr>
                <w:sz w:val="24"/>
              </w:rPr>
            </w:pPr>
            <w:r>
              <w:rPr>
                <w:color w:val="FF0000"/>
                <w:sz w:val="24"/>
              </w:rPr>
              <w:t>4</w:t>
            </w:r>
          </w:p>
        </w:tc>
        <w:tc>
          <w:tcPr>
            <w:tcW w:w="1748" w:type="dxa"/>
          </w:tcPr>
          <w:p>
            <w:pPr>
              <w:pStyle w:val="TableParagraph"/>
              <w:spacing w:line="264" w:lineRule="exact" w:before="111"/>
              <w:ind w:left="3"/>
              <w:jc w:val="center"/>
              <w:rPr>
                <w:sz w:val="24"/>
              </w:rPr>
            </w:pPr>
            <w:r>
              <w:rPr>
                <w:color w:val="FF0000"/>
                <w:sz w:val="24"/>
              </w:rPr>
              <w:t>0</w:t>
            </w:r>
          </w:p>
        </w:tc>
        <w:tc>
          <w:tcPr>
            <w:tcW w:w="1715" w:type="dxa"/>
          </w:tcPr>
          <w:p>
            <w:pPr>
              <w:pStyle w:val="TableParagraph"/>
              <w:spacing w:line="264" w:lineRule="exact" w:before="111"/>
              <w:ind w:left="2"/>
              <w:jc w:val="center"/>
              <w:rPr>
                <w:sz w:val="24"/>
              </w:rPr>
            </w:pPr>
            <w:r>
              <w:rPr>
                <w:color w:val="FF0000"/>
                <w:sz w:val="24"/>
              </w:rPr>
              <w:t>1</w:t>
            </w:r>
          </w:p>
        </w:tc>
        <w:tc>
          <w:tcPr>
            <w:tcW w:w="1753" w:type="dxa"/>
          </w:tcPr>
          <w:p>
            <w:pPr>
              <w:pStyle w:val="TableParagraph"/>
              <w:spacing w:line="264" w:lineRule="exact" w:before="111"/>
              <w:jc w:val="center"/>
              <w:rPr>
                <w:sz w:val="24"/>
              </w:rPr>
            </w:pPr>
            <w:r>
              <w:rPr>
                <w:color w:val="FF0000"/>
                <w:sz w:val="24"/>
              </w:rPr>
              <w:t>5</w:t>
            </w:r>
          </w:p>
        </w:tc>
      </w:tr>
      <w:tr>
        <w:trPr>
          <w:trHeight w:val="947" w:hRule="atLeast"/>
        </w:trPr>
        <w:tc>
          <w:tcPr>
            <w:tcW w:w="2072" w:type="dxa"/>
          </w:tcPr>
          <w:p>
            <w:pPr>
              <w:pStyle w:val="TableParagraph"/>
              <w:spacing w:before="1"/>
              <w:rPr>
                <w:b/>
                <w:sz w:val="34"/>
              </w:rPr>
            </w:pPr>
          </w:p>
          <w:p>
            <w:pPr>
              <w:pStyle w:val="TableParagraph"/>
              <w:ind w:left="304"/>
              <w:rPr>
                <w:b/>
                <w:sz w:val="24"/>
              </w:rPr>
            </w:pPr>
            <w:r>
              <w:rPr>
                <w:b/>
                <w:sz w:val="24"/>
              </w:rPr>
              <w:t>Előzetes tudás</w:t>
            </w:r>
          </w:p>
        </w:tc>
        <w:tc>
          <w:tcPr>
            <w:tcW w:w="6961" w:type="dxa"/>
            <w:gridSpan w:val="4"/>
          </w:tcPr>
          <w:p>
            <w:pPr>
              <w:pStyle w:val="TableParagraph"/>
              <w:spacing w:line="270" w:lineRule="atLeast" w:before="111"/>
              <w:ind w:left="54" w:right="51"/>
              <w:jc w:val="both"/>
              <w:rPr>
                <w:sz w:val="24"/>
              </w:rPr>
            </w:pPr>
            <w:r>
              <w:rPr>
                <w:sz w:val="24"/>
              </w:rPr>
              <w:t>Áttekintő kép Európa természetföldrajzi adottságairól és az azokból következő társadalmi-gazdasági lehetőségek, környezeti veszélyhelyzetek ismerete. A valódi mérsékelt öv természetföldrajzi</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959"/>
      </w:tblGrid>
      <w:tr>
        <w:trPr>
          <w:trHeight w:val="551" w:hRule="atLeast"/>
        </w:trPr>
        <w:tc>
          <w:tcPr>
            <w:tcW w:w="2072" w:type="dxa"/>
          </w:tcPr>
          <w:p>
            <w:pPr>
              <w:pStyle w:val="TableParagraph"/>
              <w:rPr>
                <w:sz w:val="24"/>
              </w:rPr>
            </w:pPr>
          </w:p>
        </w:tc>
        <w:tc>
          <w:tcPr>
            <w:tcW w:w="6959" w:type="dxa"/>
          </w:tcPr>
          <w:p>
            <w:pPr>
              <w:pStyle w:val="TableParagraph"/>
              <w:spacing w:line="268" w:lineRule="exact"/>
              <w:ind w:left="54"/>
              <w:rPr>
                <w:sz w:val="24"/>
              </w:rPr>
            </w:pPr>
            <w:r>
              <w:rPr>
                <w:sz w:val="24"/>
              </w:rPr>
              <w:t>jellemzői, az óceáni éghajlat. A tenger szerepe a társadalom életében.</w:t>
            </w:r>
          </w:p>
          <w:p>
            <w:pPr>
              <w:pStyle w:val="TableParagraph"/>
              <w:spacing w:line="264" w:lineRule="exact"/>
              <w:ind w:left="54"/>
              <w:rPr>
                <w:sz w:val="24"/>
              </w:rPr>
            </w:pPr>
            <w:r>
              <w:rPr>
                <w:sz w:val="24"/>
              </w:rPr>
              <w:t>Az Európai Unió országai és fővárosuk megnevezése.</w:t>
            </w:r>
          </w:p>
        </w:tc>
      </w:tr>
      <w:tr>
        <w:trPr>
          <w:trHeight w:val="4140"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17"/>
              <w:ind w:left="69" w:right="58"/>
              <w:jc w:val="center"/>
              <w:rPr>
                <w:b/>
                <w:sz w:val="24"/>
              </w:rPr>
            </w:pPr>
            <w:r>
              <w:rPr>
                <w:b/>
                <w:sz w:val="24"/>
              </w:rPr>
              <w:t>A tematikai egység nevelési-fejlesztési céljai</w:t>
            </w:r>
          </w:p>
        </w:tc>
        <w:tc>
          <w:tcPr>
            <w:tcW w:w="6959" w:type="dxa"/>
          </w:tcPr>
          <w:p>
            <w:pPr>
              <w:pStyle w:val="TableParagraph"/>
              <w:ind w:left="54" w:right="49"/>
              <w:jc w:val="both"/>
              <w:rPr>
                <w:sz w:val="24"/>
              </w:rPr>
            </w:pPr>
            <w:r>
              <w:rPr>
                <w:sz w:val="24"/>
              </w:rPr>
              <w:t>A kritikai gondolkodás fejlesztése az öregedő társadalom, a  túltermelés és a társadalom nagymérvű környezetátalakító tevékenysége következményeinek feltárásával (mentális térképkészítés). A problémamegoldó gondolkodás fejlesztése a termelés más kontinensekre való áthelyezése következtében </w:t>
            </w:r>
            <w:r>
              <w:rPr>
                <w:spacing w:val="-3"/>
                <w:sz w:val="24"/>
              </w:rPr>
              <w:t>kialakuló </w:t>
            </w:r>
            <w:r>
              <w:rPr>
                <w:sz w:val="24"/>
              </w:rPr>
              <w:t>válsághelyzet és az új fejlődési pályák választása konfliktusának elemzésével.</w:t>
            </w:r>
          </w:p>
          <w:p>
            <w:pPr>
              <w:pStyle w:val="TableParagraph"/>
              <w:ind w:left="54" w:right="49"/>
              <w:jc w:val="both"/>
              <w:rPr>
                <w:sz w:val="24"/>
              </w:rPr>
            </w:pPr>
            <w:r>
              <w:rPr>
                <w:sz w:val="24"/>
              </w:rPr>
              <w:t>A környezeti szemlélet alakítása a környezeti állapot javítására tett kezdeményezések bemutatásával, a regionális és a a globális szemlélet összekapcsolása.</w:t>
            </w:r>
          </w:p>
          <w:p>
            <w:pPr>
              <w:pStyle w:val="TableParagraph"/>
              <w:ind w:left="54"/>
              <w:jc w:val="both"/>
              <w:rPr>
                <w:sz w:val="24"/>
              </w:rPr>
            </w:pPr>
            <w:r>
              <w:rPr>
                <w:sz w:val="24"/>
              </w:rPr>
              <w:t>Földrajzi-környezeti tartalmú, különböző céloknak megfelelő,</w:t>
            </w:r>
          </w:p>
          <w:p>
            <w:pPr>
              <w:pStyle w:val="TableParagraph"/>
              <w:ind w:left="54"/>
              <w:jc w:val="both"/>
              <w:rPr>
                <w:sz w:val="24"/>
              </w:rPr>
            </w:pPr>
            <w:r>
              <w:rPr>
                <w:sz w:val="24"/>
              </w:rPr>
              <w:t>másodlagos információhordozók kiválasztása tanári irányítással.</w:t>
            </w:r>
          </w:p>
          <w:p>
            <w:pPr>
              <w:pStyle w:val="TableParagraph"/>
              <w:spacing w:line="270" w:lineRule="atLeast"/>
              <w:ind w:left="54" w:right="53"/>
              <w:jc w:val="both"/>
              <w:rPr>
                <w:sz w:val="24"/>
              </w:rPr>
            </w:pPr>
            <w:r>
              <w:rPr>
                <w:sz w:val="24"/>
              </w:rPr>
              <w:t>A térbeli intelligencia fejlesztése az országok népességi, gazdálkodási adatai egymáshoz való viszonyának, nagyságrendjének érzékeltetésével.</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5"/>
        <w:gridCol w:w="2334"/>
      </w:tblGrid>
      <w:tr>
        <w:trPr>
          <w:trHeight w:val="515" w:hRule="atLeast"/>
        </w:trPr>
        <w:tc>
          <w:tcPr>
            <w:tcW w:w="6698" w:type="dxa"/>
            <w:gridSpan w:val="2"/>
          </w:tcPr>
          <w:p>
            <w:pPr>
              <w:pStyle w:val="TableParagraph"/>
              <w:spacing w:before="116"/>
              <w:ind w:left="1511"/>
              <w:rPr>
                <w:b/>
                <w:sz w:val="24"/>
              </w:rPr>
            </w:pPr>
            <w:r>
              <w:rPr>
                <w:b/>
                <w:sz w:val="24"/>
              </w:rPr>
              <w:t>Ismeretek/fejlesztési követelmények</w:t>
            </w:r>
          </w:p>
        </w:tc>
        <w:tc>
          <w:tcPr>
            <w:tcW w:w="2334" w:type="dxa"/>
          </w:tcPr>
          <w:p>
            <w:pPr>
              <w:pStyle w:val="TableParagraph"/>
              <w:spacing w:before="116"/>
              <w:ind w:left="95"/>
              <w:rPr>
                <w:b/>
                <w:sz w:val="24"/>
              </w:rPr>
            </w:pPr>
            <w:r>
              <w:rPr>
                <w:b/>
                <w:sz w:val="24"/>
              </w:rPr>
              <w:t>Kapcsolódási pontok</w:t>
            </w:r>
          </w:p>
        </w:tc>
      </w:tr>
      <w:tr>
        <w:trPr>
          <w:trHeight w:val="4967" w:hRule="atLeast"/>
        </w:trPr>
        <w:tc>
          <w:tcPr>
            <w:tcW w:w="6698" w:type="dxa"/>
            <w:gridSpan w:val="2"/>
          </w:tcPr>
          <w:p>
            <w:pPr>
              <w:pStyle w:val="TableParagraph"/>
              <w:spacing w:line="268" w:lineRule="exact"/>
              <w:ind w:left="57"/>
              <w:jc w:val="both"/>
              <w:rPr>
                <w:i/>
                <w:sz w:val="24"/>
              </w:rPr>
            </w:pPr>
            <w:r>
              <w:rPr>
                <w:i/>
                <w:sz w:val="24"/>
              </w:rPr>
              <w:t>Atlanti-Európa földrajzi jellemzői és problémái.</w:t>
            </w:r>
            <w:r>
              <w:rPr>
                <w:i/>
                <w:color w:val="FF0000"/>
                <w:sz w:val="24"/>
              </w:rPr>
              <w:t>.</w:t>
            </w:r>
          </w:p>
          <w:p>
            <w:pPr>
              <w:pStyle w:val="TableParagraph"/>
              <w:ind w:left="57" w:right="45"/>
              <w:jc w:val="both"/>
              <w:rPr>
                <w:i/>
                <w:sz w:val="24"/>
              </w:rPr>
            </w:pPr>
            <w:r>
              <w:rPr>
                <w:i/>
                <w:sz w:val="24"/>
              </w:rPr>
              <w:t>A nyugati fekvés földrajzi következményeinek felismerése, Nyugat- </w:t>
            </w:r>
            <w:r>
              <w:rPr>
                <w:i/>
                <w:sz w:val="24"/>
              </w:rPr>
              <w:t>Európa természetföldrajzi jellemzése.</w:t>
            </w:r>
          </w:p>
          <w:p>
            <w:pPr>
              <w:pStyle w:val="TableParagraph"/>
              <w:ind w:left="57" w:right="42"/>
              <w:jc w:val="both"/>
              <w:rPr>
                <w:i/>
                <w:sz w:val="24"/>
              </w:rPr>
            </w:pPr>
            <w:r>
              <w:rPr>
                <w:i/>
                <w:sz w:val="24"/>
              </w:rPr>
              <w:t>A fosszilis energiahordozó és ásványi nyersanyag-készletek fogyása </w:t>
            </w:r>
            <w:r>
              <w:rPr>
                <w:i/>
                <w:sz w:val="24"/>
              </w:rPr>
              <w:t>következményeinek felismerése. Bányavidékek és ipari körzetek átalakulási folyamatának és a gazdasági szerkezet modernizációjának értelmezése. A szélenergia-hasznosítás; a környezet savanyodása, a vízszennyeződés okozati és prognosztikus értelmezése.</w:t>
            </w:r>
          </w:p>
          <w:p>
            <w:pPr>
              <w:pStyle w:val="TableParagraph"/>
              <w:rPr>
                <w:b/>
                <w:sz w:val="24"/>
              </w:rPr>
            </w:pPr>
          </w:p>
          <w:p>
            <w:pPr>
              <w:pStyle w:val="TableParagraph"/>
              <w:ind w:left="57"/>
              <w:jc w:val="both"/>
              <w:rPr>
                <w:i/>
                <w:sz w:val="24"/>
              </w:rPr>
            </w:pPr>
            <w:r>
              <w:rPr>
                <w:i/>
                <w:sz w:val="24"/>
              </w:rPr>
              <w:t>Nyugat-Európa meghatározó országai.</w:t>
            </w:r>
            <w:r>
              <w:rPr>
                <w:i/>
                <w:color w:val="FF0000"/>
                <w:sz w:val="24"/>
              </w:rPr>
              <w:t>.</w:t>
            </w:r>
          </w:p>
          <w:p>
            <w:pPr>
              <w:pStyle w:val="TableParagraph"/>
              <w:ind w:left="57" w:right="42"/>
              <w:jc w:val="both"/>
              <w:rPr>
                <w:i/>
                <w:sz w:val="24"/>
              </w:rPr>
            </w:pPr>
            <w:r>
              <w:rPr>
                <w:i/>
                <w:sz w:val="24"/>
              </w:rPr>
              <w:t>Regionális földrajzi sajátosságaik megismerése összehasonlító </w:t>
            </w:r>
            <w:r>
              <w:rPr>
                <w:i/>
                <w:sz w:val="24"/>
              </w:rPr>
              <w:t>elemzéssel. </w:t>
            </w:r>
            <w:r>
              <w:rPr>
                <w:i/>
                <w:color w:val="FF0000"/>
                <w:sz w:val="24"/>
              </w:rPr>
              <w:t>(gyakorlat)</w:t>
            </w:r>
          </w:p>
          <w:p>
            <w:pPr>
              <w:pStyle w:val="TableParagraph"/>
              <w:ind w:left="57"/>
              <w:jc w:val="both"/>
              <w:rPr>
                <w:i/>
                <w:sz w:val="24"/>
              </w:rPr>
            </w:pPr>
            <w:r>
              <w:rPr>
                <w:i/>
                <w:sz w:val="24"/>
              </w:rPr>
              <w:t>Egyesült Királyság (a gyarmattartó szigetország, a világ műhelye és</w:t>
            </w:r>
          </w:p>
          <w:p>
            <w:pPr>
              <w:pStyle w:val="TableParagraph"/>
              <w:ind w:left="57"/>
              <w:jc w:val="both"/>
              <w:rPr>
                <w:i/>
                <w:sz w:val="24"/>
              </w:rPr>
            </w:pPr>
            <w:r>
              <w:rPr>
                <w:i/>
                <w:sz w:val="24"/>
              </w:rPr>
              <w:t>a profilt váltó iparvidékek).</w:t>
            </w:r>
          </w:p>
          <w:p>
            <w:pPr>
              <w:pStyle w:val="TableParagraph"/>
              <w:spacing w:line="270" w:lineRule="atLeast"/>
              <w:ind w:left="57" w:right="47"/>
              <w:jc w:val="both"/>
              <w:rPr>
                <w:i/>
                <w:sz w:val="24"/>
              </w:rPr>
            </w:pPr>
            <w:r>
              <w:rPr>
                <w:i/>
                <w:sz w:val="24"/>
              </w:rPr>
              <w:t>Franciaország (az élelmiszertermelés és a könnyűipar </w:t>
            </w:r>
            <w:r>
              <w:rPr>
                <w:i/>
                <w:sz w:val="24"/>
              </w:rPr>
              <w:t>hagyományainak, a modern ipar kialakulásának földrajzi összefüggései).</w:t>
            </w:r>
          </w:p>
        </w:tc>
        <w:tc>
          <w:tcPr>
            <w:tcW w:w="2334" w:type="dxa"/>
          </w:tcPr>
          <w:p>
            <w:pPr>
              <w:pStyle w:val="TableParagraph"/>
              <w:rPr>
                <w:b/>
                <w:sz w:val="26"/>
              </w:rPr>
            </w:pPr>
          </w:p>
          <w:p>
            <w:pPr>
              <w:pStyle w:val="TableParagraph"/>
              <w:rPr>
                <w:b/>
                <w:sz w:val="26"/>
              </w:rPr>
            </w:pPr>
          </w:p>
          <w:p>
            <w:pPr>
              <w:pStyle w:val="TableParagraph"/>
              <w:spacing w:before="5"/>
              <w:rPr>
                <w:b/>
                <w:sz w:val="24"/>
              </w:rPr>
            </w:pPr>
          </w:p>
          <w:p>
            <w:pPr>
              <w:pStyle w:val="TableParagraph"/>
              <w:ind w:left="56" w:right="315"/>
              <w:rPr>
                <w:sz w:val="24"/>
              </w:rPr>
            </w:pPr>
            <w:r>
              <w:rPr>
                <w:i/>
                <w:sz w:val="24"/>
              </w:rPr>
              <w:t>Történelem, </w:t>
            </w:r>
            <w:r>
              <w:rPr>
                <w:i/>
                <w:sz w:val="24"/>
              </w:rPr>
              <w:t>társadalmi és állampolgári ismeretek</w:t>
            </w:r>
            <w:r>
              <w:rPr>
                <w:sz w:val="24"/>
              </w:rPr>
              <w:t>: gyarmatosítók, ipari forradalom, technológiai váltás.</w:t>
            </w:r>
          </w:p>
          <w:p>
            <w:pPr>
              <w:pStyle w:val="TableParagraph"/>
              <w:spacing w:before="1"/>
              <w:rPr>
                <w:b/>
                <w:sz w:val="24"/>
              </w:rPr>
            </w:pPr>
          </w:p>
          <w:p>
            <w:pPr>
              <w:pStyle w:val="TableParagraph"/>
              <w:ind w:left="56" w:right="268"/>
              <w:rPr>
                <w:sz w:val="24"/>
              </w:rPr>
            </w:pPr>
            <w:r>
              <w:rPr>
                <w:i/>
                <w:sz w:val="24"/>
              </w:rPr>
              <w:t>Matematika: </w:t>
            </w:r>
            <w:r>
              <w:rPr>
                <w:sz w:val="24"/>
              </w:rPr>
              <w:t>kritikai gondolkodás, nagyságrendi viszonyítás.</w:t>
            </w:r>
          </w:p>
        </w:tc>
      </w:tr>
      <w:tr>
        <w:trPr>
          <w:trHeight w:val="672" w:hRule="atLeast"/>
        </w:trPr>
        <w:tc>
          <w:tcPr>
            <w:tcW w:w="1793" w:type="dxa"/>
            <w:tcBorders>
              <w:right w:val="single" w:sz="6" w:space="0" w:color="000000"/>
            </w:tcBorders>
          </w:tcPr>
          <w:p>
            <w:pPr>
              <w:pStyle w:val="TableParagraph"/>
              <w:spacing w:line="270" w:lineRule="atLeast" w:before="117"/>
              <w:ind w:left="414" w:right="60" w:hanging="327"/>
              <w:rPr>
                <w:b/>
                <w:sz w:val="24"/>
              </w:rPr>
            </w:pPr>
            <w:r>
              <w:rPr>
                <w:b/>
                <w:sz w:val="24"/>
              </w:rPr>
              <w:t>Kulcsfogalmak/ fogalmak</w:t>
            </w:r>
          </w:p>
        </w:tc>
        <w:tc>
          <w:tcPr>
            <w:tcW w:w="7239" w:type="dxa"/>
            <w:gridSpan w:val="2"/>
            <w:tcBorders>
              <w:left w:val="single" w:sz="6" w:space="0" w:color="000000"/>
            </w:tcBorders>
          </w:tcPr>
          <w:p>
            <w:pPr>
              <w:pStyle w:val="TableParagraph"/>
              <w:spacing w:before="112"/>
              <w:ind w:left="112"/>
              <w:rPr>
                <w:sz w:val="24"/>
              </w:rPr>
            </w:pPr>
            <w:r>
              <w:rPr>
                <w:sz w:val="24"/>
              </w:rPr>
              <w:t>Bányavidék, átalakuló ipari körzet, szélpark, savas ülepedés és eső, a</w:t>
            </w:r>
          </w:p>
          <w:p>
            <w:pPr>
              <w:pStyle w:val="TableParagraph"/>
              <w:spacing w:line="264" w:lineRule="exact"/>
              <w:ind w:left="52"/>
              <w:rPr>
                <w:sz w:val="24"/>
              </w:rPr>
            </w:pPr>
            <w:r>
              <w:rPr>
                <w:sz w:val="24"/>
              </w:rPr>
              <w:t>környezet savanyodása.</w:t>
            </w:r>
          </w:p>
        </w:tc>
      </w:tr>
      <w:tr>
        <w:trPr>
          <w:trHeight w:val="1223" w:hRule="atLeast"/>
        </w:trPr>
        <w:tc>
          <w:tcPr>
            <w:tcW w:w="1793" w:type="dxa"/>
            <w:tcBorders>
              <w:right w:val="single" w:sz="6" w:space="0" w:color="000000"/>
            </w:tcBorders>
          </w:tcPr>
          <w:p>
            <w:pPr>
              <w:pStyle w:val="TableParagraph"/>
              <w:spacing w:before="1"/>
              <w:rPr>
                <w:b/>
                <w:sz w:val="34"/>
              </w:rPr>
            </w:pPr>
          </w:p>
          <w:p>
            <w:pPr>
              <w:pStyle w:val="TableParagraph"/>
              <w:ind w:left="395" w:right="260" w:hanging="108"/>
              <w:rPr>
                <w:b/>
                <w:sz w:val="24"/>
              </w:rPr>
            </w:pPr>
            <w:r>
              <w:rPr>
                <w:b/>
                <w:sz w:val="24"/>
              </w:rPr>
              <w:t>Topográfiai ismeretek</w:t>
            </w:r>
          </w:p>
        </w:tc>
        <w:tc>
          <w:tcPr>
            <w:tcW w:w="7239" w:type="dxa"/>
            <w:gridSpan w:val="2"/>
            <w:tcBorders>
              <w:left w:val="single" w:sz="6" w:space="0" w:color="000000"/>
            </w:tcBorders>
          </w:tcPr>
          <w:p>
            <w:pPr>
              <w:pStyle w:val="TableParagraph"/>
              <w:spacing w:before="111"/>
              <w:ind w:left="52"/>
              <w:rPr>
                <w:sz w:val="24"/>
              </w:rPr>
            </w:pPr>
            <w:r>
              <w:rPr>
                <w:sz w:val="24"/>
              </w:rPr>
              <w:t>Brit-szigetek, Francia-középhegység, Londoni- és Párizsi-medence, Mont Blanc, Pennine; La Manche, Rhône, Szajna, Temze.</w:t>
            </w:r>
          </w:p>
          <w:p>
            <w:pPr>
              <w:pStyle w:val="TableParagraph"/>
              <w:spacing w:line="270" w:lineRule="atLeast"/>
              <w:ind w:left="52" w:right="48"/>
              <w:rPr>
                <w:sz w:val="24"/>
              </w:rPr>
            </w:pPr>
            <w:r>
              <w:rPr>
                <w:sz w:val="24"/>
              </w:rPr>
              <w:t>Anglia; Birmingham, Glasgow, Lyon, Manchester, Marseille; Közép- angliai-iparvidék.</w:t>
            </w:r>
          </w:p>
        </w:tc>
      </w:tr>
    </w:tbl>
    <w:p>
      <w:pPr>
        <w:spacing w:after="0" w:line="270" w:lineRule="atLeast"/>
        <w:rPr>
          <w:sz w:val="24"/>
        </w:rPr>
        <w:sectPr>
          <w:pgSz w:w="11910" w:h="16840"/>
          <w:pgMar w:header="0" w:footer="801" w:top="1400" w:bottom="1000" w:left="1300" w:right="1300"/>
        </w:sectPr>
      </w:pPr>
    </w:p>
    <w:p>
      <w:pPr>
        <w:pStyle w:val="BodyText"/>
        <w:spacing w:before="10"/>
        <w:rPr>
          <w:b/>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27"/>
        <w:gridCol w:w="1765"/>
      </w:tblGrid>
      <w:tr>
        <w:trPr>
          <w:trHeight w:val="791" w:hRule="atLeast"/>
        </w:trPr>
        <w:tc>
          <w:tcPr>
            <w:tcW w:w="2072" w:type="dxa"/>
          </w:tcPr>
          <w:p>
            <w:pPr>
              <w:pStyle w:val="TableParagraph"/>
              <w:spacing w:before="117"/>
              <w:ind w:left="338" w:right="83" w:hanging="226"/>
              <w:rPr>
                <w:b/>
                <w:sz w:val="24"/>
              </w:rPr>
            </w:pPr>
            <w:r>
              <w:rPr>
                <w:b/>
                <w:sz w:val="24"/>
              </w:rPr>
              <w:t>Tematikai egység/ Fejlesztési cél</w:t>
            </w:r>
          </w:p>
        </w:tc>
        <w:tc>
          <w:tcPr>
            <w:tcW w:w="5220" w:type="dxa"/>
            <w:gridSpan w:val="3"/>
          </w:tcPr>
          <w:p>
            <w:pPr>
              <w:pStyle w:val="TableParagraph"/>
              <w:spacing w:before="9"/>
              <w:rPr>
                <w:b/>
                <w:sz w:val="21"/>
              </w:rPr>
            </w:pPr>
          </w:p>
          <w:p>
            <w:pPr>
              <w:pStyle w:val="TableParagraph"/>
              <w:spacing w:before="1"/>
              <w:ind w:left="882"/>
              <w:rPr>
                <w:b/>
                <w:sz w:val="24"/>
              </w:rPr>
            </w:pPr>
            <w:r>
              <w:rPr>
                <w:b/>
                <w:sz w:val="24"/>
              </w:rPr>
              <w:t>Kelet- és Közép</w:t>
            </w:r>
            <w:r>
              <w:rPr>
                <w:sz w:val="24"/>
              </w:rPr>
              <w:t>-</w:t>
            </w:r>
            <w:r>
              <w:rPr>
                <w:b/>
                <w:sz w:val="24"/>
              </w:rPr>
              <w:t>Európa földrajza</w:t>
            </w:r>
          </w:p>
        </w:tc>
        <w:tc>
          <w:tcPr>
            <w:tcW w:w="1765" w:type="dxa"/>
          </w:tcPr>
          <w:p>
            <w:pPr>
              <w:pStyle w:val="TableParagraph"/>
              <w:spacing w:before="117"/>
              <w:ind w:left="614" w:right="383" w:hanging="209"/>
              <w:rPr>
                <w:b/>
                <w:sz w:val="24"/>
              </w:rPr>
            </w:pPr>
            <w:r>
              <w:rPr>
                <w:b/>
                <w:sz w:val="24"/>
              </w:rPr>
              <w:t>Órakeret</w:t>
            </w:r>
            <w:r>
              <w:rPr>
                <w:b/>
                <w:w w:val="99"/>
                <w:sz w:val="24"/>
              </w:rPr>
              <w:t> </w:t>
            </w:r>
            <w:r>
              <w:rPr>
                <w:b/>
                <w:sz w:val="24"/>
              </w:rPr>
              <w:t>7 óra</w:t>
            </w:r>
          </w:p>
        </w:tc>
      </w:tr>
      <w:tr>
        <w:trPr>
          <w:trHeight w:val="395" w:hRule="atLeast"/>
        </w:trPr>
        <w:tc>
          <w:tcPr>
            <w:tcW w:w="2072" w:type="dxa"/>
            <w:vMerge w:val="restart"/>
          </w:tcPr>
          <w:p>
            <w:pPr>
              <w:pStyle w:val="TableParagraph"/>
              <w:spacing w:before="181"/>
              <w:ind w:left="354" w:right="327" w:firstLine="72"/>
              <w:rPr>
                <w:b/>
                <w:sz w:val="24"/>
              </w:rPr>
            </w:pPr>
            <w:r>
              <w:rPr>
                <w:b/>
                <w:color w:val="FF0000"/>
                <w:sz w:val="24"/>
              </w:rPr>
              <w:t>Az órakeret felhasználása</w:t>
            </w:r>
          </w:p>
        </w:tc>
        <w:tc>
          <w:tcPr>
            <w:tcW w:w="1745" w:type="dxa"/>
          </w:tcPr>
          <w:p>
            <w:pPr>
              <w:pStyle w:val="TableParagraph"/>
              <w:spacing w:line="264" w:lineRule="exact" w:before="111"/>
              <w:ind w:left="233" w:right="229"/>
              <w:jc w:val="center"/>
              <w:rPr>
                <w:sz w:val="24"/>
              </w:rPr>
            </w:pPr>
            <w:r>
              <w:rPr>
                <w:color w:val="FF0000"/>
                <w:sz w:val="24"/>
              </w:rPr>
              <w:t>Új ismeretek</w:t>
            </w:r>
          </w:p>
        </w:tc>
        <w:tc>
          <w:tcPr>
            <w:tcW w:w="1748" w:type="dxa"/>
          </w:tcPr>
          <w:p>
            <w:pPr>
              <w:pStyle w:val="TableParagraph"/>
              <w:spacing w:line="264" w:lineRule="exact" w:before="111"/>
              <w:ind w:left="82" w:right="82"/>
              <w:jc w:val="center"/>
              <w:rPr>
                <w:sz w:val="24"/>
              </w:rPr>
            </w:pPr>
            <w:r>
              <w:rPr>
                <w:color w:val="FF0000"/>
                <w:sz w:val="24"/>
              </w:rPr>
              <w:t>Gyakorlat</w:t>
            </w:r>
          </w:p>
        </w:tc>
        <w:tc>
          <w:tcPr>
            <w:tcW w:w="1727" w:type="dxa"/>
          </w:tcPr>
          <w:p>
            <w:pPr>
              <w:pStyle w:val="TableParagraph"/>
              <w:spacing w:line="264" w:lineRule="exact" w:before="111"/>
              <w:ind w:left="92" w:right="92"/>
              <w:jc w:val="center"/>
              <w:rPr>
                <w:sz w:val="24"/>
              </w:rPr>
            </w:pPr>
            <w:r>
              <w:rPr>
                <w:color w:val="FF0000"/>
                <w:sz w:val="24"/>
              </w:rPr>
              <w:t>Ismétlés, mérés</w:t>
            </w:r>
          </w:p>
        </w:tc>
        <w:tc>
          <w:tcPr>
            <w:tcW w:w="1765" w:type="dxa"/>
          </w:tcPr>
          <w:p>
            <w:pPr>
              <w:pStyle w:val="TableParagraph"/>
              <w:spacing w:line="264" w:lineRule="exact" w:before="111"/>
              <w:ind w:left="94" w:right="93"/>
              <w:jc w:val="center"/>
              <w:rPr>
                <w:sz w:val="24"/>
              </w:rPr>
            </w:pPr>
            <w:r>
              <w:rPr>
                <w:color w:val="FF0000"/>
                <w:sz w:val="24"/>
              </w:rPr>
              <w:t>Összes óraszám</w:t>
            </w:r>
          </w:p>
        </w:tc>
      </w:tr>
      <w:tr>
        <w:trPr>
          <w:trHeight w:val="397" w:hRule="atLeast"/>
        </w:trPr>
        <w:tc>
          <w:tcPr>
            <w:tcW w:w="2072" w:type="dxa"/>
            <w:vMerge/>
            <w:tcBorders>
              <w:top w:val="nil"/>
            </w:tcBorders>
          </w:tcPr>
          <w:p>
            <w:pPr>
              <w:rPr>
                <w:sz w:val="2"/>
                <w:szCs w:val="2"/>
              </w:rPr>
            </w:pPr>
          </w:p>
        </w:tc>
        <w:tc>
          <w:tcPr>
            <w:tcW w:w="1745" w:type="dxa"/>
          </w:tcPr>
          <w:p>
            <w:pPr>
              <w:pStyle w:val="TableParagraph"/>
              <w:spacing w:line="264" w:lineRule="exact" w:before="114"/>
              <w:ind w:left="6"/>
              <w:jc w:val="center"/>
              <w:rPr>
                <w:sz w:val="24"/>
              </w:rPr>
            </w:pPr>
            <w:r>
              <w:rPr>
                <w:color w:val="FF0000"/>
                <w:sz w:val="24"/>
              </w:rPr>
              <w:t>6</w:t>
            </w:r>
          </w:p>
        </w:tc>
        <w:tc>
          <w:tcPr>
            <w:tcW w:w="1748" w:type="dxa"/>
          </w:tcPr>
          <w:p>
            <w:pPr>
              <w:pStyle w:val="TableParagraph"/>
              <w:spacing w:line="264" w:lineRule="exact" w:before="114"/>
              <w:ind w:left="3"/>
              <w:jc w:val="center"/>
              <w:rPr>
                <w:sz w:val="24"/>
              </w:rPr>
            </w:pPr>
            <w:r>
              <w:rPr>
                <w:color w:val="FF0000"/>
                <w:sz w:val="24"/>
              </w:rPr>
              <w:t>0</w:t>
            </w:r>
          </w:p>
        </w:tc>
        <w:tc>
          <w:tcPr>
            <w:tcW w:w="1727" w:type="dxa"/>
          </w:tcPr>
          <w:p>
            <w:pPr>
              <w:pStyle w:val="TableParagraph"/>
              <w:spacing w:line="264" w:lineRule="exact" w:before="114"/>
              <w:ind w:left="5"/>
              <w:jc w:val="center"/>
              <w:rPr>
                <w:sz w:val="24"/>
              </w:rPr>
            </w:pPr>
            <w:r>
              <w:rPr>
                <w:color w:val="FF0000"/>
                <w:sz w:val="24"/>
              </w:rPr>
              <w:t>1</w:t>
            </w:r>
          </w:p>
        </w:tc>
        <w:tc>
          <w:tcPr>
            <w:tcW w:w="1765" w:type="dxa"/>
          </w:tcPr>
          <w:p>
            <w:pPr>
              <w:pStyle w:val="TableParagraph"/>
              <w:spacing w:line="264" w:lineRule="exact" w:before="114"/>
              <w:ind w:left="2"/>
              <w:jc w:val="center"/>
              <w:rPr>
                <w:sz w:val="24"/>
              </w:rPr>
            </w:pPr>
            <w:r>
              <w:rPr>
                <w:color w:val="FF0000"/>
                <w:sz w:val="24"/>
              </w:rPr>
              <w:t>7</w:t>
            </w:r>
          </w:p>
        </w:tc>
      </w:tr>
      <w:tr>
        <w:trPr>
          <w:trHeight w:val="2880"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1"/>
              <w:ind w:left="304"/>
              <w:rPr>
                <w:b/>
                <w:sz w:val="24"/>
              </w:rPr>
            </w:pPr>
            <w:r>
              <w:rPr>
                <w:b/>
                <w:sz w:val="24"/>
              </w:rPr>
              <w:t>Előzetes tudás</w:t>
            </w:r>
          </w:p>
        </w:tc>
        <w:tc>
          <w:tcPr>
            <w:tcW w:w="6985" w:type="dxa"/>
            <w:gridSpan w:val="4"/>
          </w:tcPr>
          <w:p>
            <w:pPr>
              <w:pStyle w:val="TableParagraph"/>
              <w:spacing w:before="111"/>
              <w:ind w:left="54" w:right="48"/>
              <w:jc w:val="both"/>
              <w:rPr>
                <w:sz w:val="24"/>
              </w:rPr>
            </w:pPr>
            <w:r>
              <w:rPr>
                <w:sz w:val="24"/>
              </w:rPr>
              <w:t>Áttekintő kép Európa és Ázsia északi része természetföldrajzi adottságairól és az azokból következő társadalmi-gazdasági lehetőségek, környezeti veszélyhelyzetek.</w:t>
            </w:r>
          </w:p>
          <w:p>
            <w:pPr>
              <w:pStyle w:val="TableParagraph"/>
              <w:spacing w:before="1"/>
              <w:ind w:left="54" w:right="46"/>
              <w:jc w:val="both"/>
              <w:rPr>
                <w:sz w:val="24"/>
              </w:rPr>
            </w:pPr>
            <w:r>
              <w:rPr>
                <w:sz w:val="24"/>
              </w:rPr>
              <w:t>A hideg és a valódi mérsékelt öv földrajzi jellemzőinek, a kontinentalitás térbeli változásának ismerete. A mérsékelten szárazföldi és a szárazföldi terület természetföldrajzi jellemzői, a hegyvidéki függőleges övezetesség és hatásuk az életmódra. Magashegység, tajgavidék, bányavidék, átalakuló ipari körzet, kikötő övezet mint tipikus tájak, tájjellemzési</w:t>
            </w:r>
            <w:r>
              <w:rPr>
                <w:spacing w:val="-3"/>
                <w:sz w:val="24"/>
              </w:rPr>
              <w:t> </w:t>
            </w:r>
            <w:r>
              <w:rPr>
                <w:sz w:val="24"/>
              </w:rPr>
              <w:t>algoritmus.</w:t>
            </w:r>
          </w:p>
          <w:p>
            <w:pPr>
              <w:pStyle w:val="TableParagraph"/>
              <w:spacing w:line="264" w:lineRule="exact"/>
              <w:ind w:left="54"/>
              <w:jc w:val="both"/>
              <w:rPr>
                <w:sz w:val="24"/>
              </w:rPr>
            </w:pPr>
            <w:r>
              <w:rPr>
                <w:sz w:val="24"/>
              </w:rPr>
              <w:t>Az Európai Unió országai és fővárosuk megnevezése.</w:t>
            </w:r>
          </w:p>
        </w:tc>
      </w:tr>
      <w:tr>
        <w:trPr>
          <w:trHeight w:val="2603" w:hRule="atLeast"/>
        </w:trPr>
        <w:tc>
          <w:tcPr>
            <w:tcW w:w="2072" w:type="dxa"/>
          </w:tcPr>
          <w:p>
            <w:pPr>
              <w:pStyle w:val="TableParagraph"/>
              <w:rPr>
                <w:b/>
                <w:sz w:val="26"/>
              </w:rPr>
            </w:pPr>
          </w:p>
          <w:p>
            <w:pPr>
              <w:pStyle w:val="TableParagraph"/>
              <w:rPr>
                <w:b/>
                <w:sz w:val="26"/>
              </w:rPr>
            </w:pPr>
          </w:p>
          <w:p>
            <w:pPr>
              <w:pStyle w:val="TableParagraph"/>
              <w:spacing w:before="1"/>
              <w:rPr>
                <w:b/>
                <w:sz w:val="30"/>
              </w:rPr>
            </w:pPr>
          </w:p>
          <w:p>
            <w:pPr>
              <w:pStyle w:val="TableParagraph"/>
              <w:ind w:left="69" w:right="58"/>
              <w:jc w:val="center"/>
              <w:rPr>
                <w:b/>
                <w:sz w:val="24"/>
              </w:rPr>
            </w:pPr>
            <w:r>
              <w:rPr>
                <w:b/>
                <w:sz w:val="24"/>
              </w:rPr>
              <w:t>A tematikai egység nevelési-fejlesztési céljai</w:t>
            </w:r>
          </w:p>
        </w:tc>
        <w:tc>
          <w:tcPr>
            <w:tcW w:w="6985" w:type="dxa"/>
            <w:gridSpan w:val="4"/>
          </w:tcPr>
          <w:p>
            <w:pPr>
              <w:pStyle w:val="TableParagraph"/>
              <w:spacing w:before="111"/>
              <w:ind w:left="54" w:right="52"/>
              <w:jc w:val="both"/>
              <w:rPr>
                <w:sz w:val="24"/>
              </w:rPr>
            </w:pPr>
            <w:r>
              <w:rPr>
                <w:sz w:val="24"/>
              </w:rPr>
              <w:t>Az oksági gondolkodás fejlesztése a nyersanyagban való gazdagság, szegénység és a függőség, valamint a történelmi, politikai változások és a társadalmi-gazdasági hatások felismertetésével.</w:t>
            </w:r>
          </w:p>
          <w:p>
            <w:pPr>
              <w:pStyle w:val="TableParagraph"/>
              <w:ind w:left="54" w:right="53"/>
              <w:jc w:val="both"/>
              <w:rPr>
                <w:sz w:val="24"/>
              </w:rPr>
            </w:pPr>
            <w:r>
              <w:rPr>
                <w:sz w:val="24"/>
              </w:rPr>
              <w:t>A tájfejlődés társadalmi összetevőinek, illetve a térbeli kölcsönhatások és érdekek érvényesülésének felismertetése (a különböző adottságú tájak átalakítása kultúrtájakká).</w:t>
            </w:r>
          </w:p>
          <w:p>
            <w:pPr>
              <w:pStyle w:val="TableParagraph"/>
              <w:spacing w:line="270" w:lineRule="atLeast" w:before="1"/>
              <w:ind w:left="54" w:right="52"/>
              <w:jc w:val="both"/>
              <w:rPr>
                <w:sz w:val="24"/>
              </w:rPr>
            </w:pPr>
            <w:r>
              <w:rPr>
                <w:sz w:val="24"/>
              </w:rPr>
              <w:t>A közép-európai regionális tudat megalapozása hazánk közvetlen környezetének európai összefüggésben való megismertetésével, a közép-európai országok és hazánk kapcsolatának értelmezésével.</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7"/>
        <w:gridCol w:w="2347"/>
      </w:tblGrid>
      <w:tr>
        <w:trPr>
          <w:trHeight w:val="515" w:hRule="atLeast"/>
        </w:trPr>
        <w:tc>
          <w:tcPr>
            <w:tcW w:w="6707" w:type="dxa"/>
          </w:tcPr>
          <w:p>
            <w:pPr>
              <w:pStyle w:val="TableParagraph"/>
              <w:spacing w:before="119"/>
              <w:ind w:left="1516"/>
              <w:rPr>
                <w:b/>
                <w:sz w:val="24"/>
              </w:rPr>
            </w:pPr>
            <w:r>
              <w:rPr>
                <w:b/>
                <w:sz w:val="24"/>
              </w:rPr>
              <w:t>Ismeretek/fejlesztési követelmények</w:t>
            </w:r>
          </w:p>
        </w:tc>
        <w:tc>
          <w:tcPr>
            <w:tcW w:w="2347" w:type="dxa"/>
          </w:tcPr>
          <w:p>
            <w:pPr>
              <w:pStyle w:val="TableParagraph"/>
              <w:spacing w:before="116"/>
              <w:ind w:left="100"/>
              <w:rPr>
                <w:b/>
                <w:sz w:val="24"/>
              </w:rPr>
            </w:pPr>
            <w:r>
              <w:rPr>
                <w:b/>
                <w:sz w:val="24"/>
              </w:rPr>
              <w:t>Kapcsolódási pontok</w:t>
            </w:r>
          </w:p>
        </w:tc>
      </w:tr>
      <w:tr>
        <w:trPr>
          <w:trHeight w:val="5246" w:hRule="atLeast"/>
        </w:trPr>
        <w:tc>
          <w:tcPr>
            <w:tcW w:w="6707" w:type="dxa"/>
          </w:tcPr>
          <w:p>
            <w:pPr>
              <w:pStyle w:val="TableParagraph"/>
              <w:spacing w:line="270" w:lineRule="exact"/>
              <w:ind w:left="57"/>
              <w:jc w:val="both"/>
              <w:rPr>
                <w:i/>
                <w:sz w:val="24"/>
              </w:rPr>
            </w:pPr>
            <w:r>
              <w:rPr>
                <w:i/>
                <w:sz w:val="24"/>
              </w:rPr>
              <w:t>Kelet-Európa, kapocs Ázsia és Európa között</w:t>
            </w:r>
          </w:p>
          <w:p>
            <w:pPr>
              <w:pStyle w:val="TableParagraph"/>
              <w:ind w:left="57" w:right="45"/>
              <w:jc w:val="both"/>
              <w:rPr>
                <w:i/>
                <w:sz w:val="24"/>
              </w:rPr>
            </w:pPr>
            <w:r>
              <w:rPr>
                <w:i/>
                <w:sz w:val="24"/>
              </w:rPr>
              <w:t>A kontinens belseji fekvés és a hatalmas kiterjedés természet- és </w:t>
            </w:r>
            <w:r>
              <w:rPr>
                <w:i/>
                <w:sz w:val="24"/>
              </w:rPr>
              <w:t>társadalom-földrajzi következményeinek felismerése (összehasonlító tematikus térképolvasás). A termelési kapcsolatrendszerek (ásványi nyersanyag-, energiahordozó-kitermelés és feldolgozóipari ágazatok; energiagazdaság, erdőgazdálkodás és fafeldolgozás; eltérő célú mezőgazdasági termelés) megértése.</w:t>
            </w:r>
          </w:p>
          <w:p>
            <w:pPr>
              <w:pStyle w:val="TableParagraph"/>
              <w:rPr>
                <w:b/>
                <w:sz w:val="24"/>
              </w:rPr>
            </w:pPr>
          </w:p>
          <w:p>
            <w:pPr>
              <w:pStyle w:val="TableParagraph"/>
              <w:ind w:left="57"/>
              <w:rPr>
                <w:i/>
                <w:sz w:val="24"/>
              </w:rPr>
            </w:pPr>
            <w:r>
              <w:rPr>
                <w:i/>
                <w:sz w:val="24"/>
              </w:rPr>
              <w:t>Oroszország</w:t>
            </w:r>
          </w:p>
          <w:p>
            <w:pPr>
              <w:pStyle w:val="TableParagraph"/>
              <w:spacing w:before="1"/>
              <w:ind w:left="57"/>
              <w:rPr>
                <w:i/>
                <w:sz w:val="24"/>
              </w:rPr>
            </w:pPr>
            <w:r>
              <w:rPr>
                <w:i/>
                <w:sz w:val="24"/>
              </w:rPr>
              <w:t>Az európai és ázsiai erőközpont sokszínű természeti és társadalmi</w:t>
            </w:r>
          </w:p>
          <w:p>
            <w:pPr>
              <w:pStyle w:val="TableParagraph"/>
              <w:ind w:left="57"/>
              <w:rPr>
                <w:i/>
                <w:sz w:val="24"/>
              </w:rPr>
            </w:pPr>
            <w:r>
              <w:rPr>
                <w:i/>
                <w:sz w:val="24"/>
              </w:rPr>
              <w:t>alapjai, nagy területi fejlettségkülönbségek.</w:t>
            </w:r>
          </w:p>
          <w:p>
            <w:pPr>
              <w:pStyle w:val="TableParagraph"/>
              <w:spacing w:before="11"/>
              <w:rPr>
                <w:b/>
                <w:sz w:val="23"/>
              </w:rPr>
            </w:pPr>
          </w:p>
          <w:p>
            <w:pPr>
              <w:pStyle w:val="TableParagraph"/>
              <w:ind w:left="57"/>
              <w:rPr>
                <w:i/>
                <w:sz w:val="24"/>
              </w:rPr>
            </w:pPr>
            <w:r>
              <w:rPr>
                <w:i/>
                <w:sz w:val="24"/>
              </w:rPr>
              <w:t>Közép-Európa.</w:t>
            </w:r>
          </w:p>
          <w:p>
            <w:pPr>
              <w:pStyle w:val="TableParagraph"/>
              <w:ind w:left="57" w:right="44"/>
              <w:jc w:val="both"/>
              <w:rPr>
                <w:i/>
                <w:sz w:val="24"/>
              </w:rPr>
            </w:pPr>
            <w:r>
              <w:rPr>
                <w:i/>
                <w:sz w:val="24"/>
              </w:rPr>
              <w:t>A hegyvidéki Közép-Európa: a közép-európai magashegyvidék </w:t>
            </w:r>
            <w:r>
              <w:rPr>
                <w:i/>
                <w:sz w:val="24"/>
              </w:rPr>
              <w:t>természetföldrajzi jellemzői társadalmi életet befolyásoló hatásának bizonyítása; a tej- és az erdőgazdaság, az idegenforgalom meghatározó szerepének igazolása. A medencei Közép-Európa: a gazdasági-társadalmi  élet  eltérő  jellegű  feltételeinek  feltárása  </w:t>
            </w:r>
            <w:r>
              <w:rPr>
                <w:i/>
                <w:spacing w:val="17"/>
                <w:sz w:val="24"/>
              </w:rPr>
              <w:t> </w:t>
            </w:r>
            <w:r>
              <w:rPr>
                <w:i/>
                <w:sz w:val="24"/>
              </w:rPr>
              <w:t>a</w:t>
            </w:r>
          </w:p>
          <w:p>
            <w:pPr>
              <w:pStyle w:val="TableParagraph"/>
              <w:spacing w:line="264" w:lineRule="exact"/>
              <w:ind w:left="57"/>
              <w:jc w:val="both"/>
              <w:rPr>
                <w:i/>
                <w:sz w:val="24"/>
              </w:rPr>
            </w:pPr>
            <w:r>
              <w:rPr>
                <w:i/>
                <w:sz w:val="24"/>
              </w:rPr>
              <w:t>Közép-európai-sík-</w:t>
            </w:r>
            <w:r>
              <w:rPr>
                <w:i/>
                <w:spacing w:val="39"/>
                <w:sz w:val="24"/>
              </w:rPr>
              <w:t> </w:t>
            </w:r>
            <w:r>
              <w:rPr>
                <w:i/>
                <w:sz w:val="24"/>
              </w:rPr>
              <w:t>és</w:t>
            </w:r>
            <w:r>
              <w:rPr>
                <w:i/>
                <w:spacing w:val="40"/>
                <w:sz w:val="24"/>
              </w:rPr>
              <w:t> </w:t>
            </w:r>
            <w:r>
              <w:rPr>
                <w:i/>
                <w:sz w:val="24"/>
              </w:rPr>
              <w:t>rögvidék</w:t>
            </w:r>
            <w:r>
              <w:rPr>
                <w:i/>
                <w:spacing w:val="39"/>
                <w:sz w:val="24"/>
              </w:rPr>
              <w:t> </w:t>
            </w:r>
            <w:r>
              <w:rPr>
                <w:i/>
                <w:sz w:val="24"/>
              </w:rPr>
              <w:t>feltöltött</w:t>
            </w:r>
            <w:r>
              <w:rPr>
                <w:i/>
                <w:spacing w:val="40"/>
                <w:sz w:val="24"/>
              </w:rPr>
              <w:t> </w:t>
            </w:r>
            <w:r>
              <w:rPr>
                <w:i/>
                <w:sz w:val="24"/>
              </w:rPr>
              <w:t>alföldjein,</w:t>
            </w:r>
            <w:r>
              <w:rPr>
                <w:i/>
                <w:spacing w:val="40"/>
                <w:sz w:val="24"/>
              </w:rPr>
              <w:t> </w:t>
            </w:r>
            <w:r>
              <w:rPr>
                <w:i/>
                <w:sz w:val="24"/>
              </w:rPr>
              <w:t>dombvidékein,</w:t>
            </w:r>
          </w:p>
        </w:tc>
        <w:tc>
          <w:tcPr>
            <w:tcW w:w="2347" w:type="dxa"/>
          </w:tcPr>
          <w:p>
            <w:pPr>
              <w:pStyle w:val="TableParagraph"/>
              <w:rPr>
                <w:b/>
                <w:sz w:val="26"/>
              </w:rPr>
            </w:pPr>
          </w:p>
          <w:p>
            <w:pPr>
              <w:pStyle w:val="TableParagraph"/>
              <w:spacing w:before="7"/>
              <w:rPr>
                <w:b/>
                <w:sz w:val="38"/>
              </w:rPr>
            </w:pPr>
          </w:p>
          <w:p>
            <w:pPr>
              <w:pStyle w:val="TableParagraph"/>
              <w:ind w:left="55" w:right="169"/>
              <w:rPr>
                <w:sz w:val="24"/>
              </w:rPr>
            </w:pPr>
            <w:r>
              <w:rPr>
                <w:i/>
                <w:sz w:val="24"/>
              </w:rPr>
              <w:t>Történelem, </w:t>
            </w:r>
            <w:r>
              <w:rPr>
                <w:i/>
                <w:sz w:val="24"/>
              </w:rPr>
              <w:t>társadalmi és állampolgári ismeretek: </w:t>
            </w:r>
            <w:r>
              <w:rPr>
                <w:sz w:val="24"/>
              </w:rPr>
              <w:t>Technológiai kapcsolatok. Szocialista világrend, hidegháború, Szovjetunió. Osztrák- Magyar Monarchia, világháború.</w:t>
            </w:r>
          </w:p>
          <w:p>
            <w:pPr>
              <w:pStyle w:val="TableParagraph"/>
              <w:rPr>
                <w:b/>
                <w:sz w:val="24"/>
              </w:rPr>
            </w:pPr>
          </w:p>
          <w:p>
            <w:pPr>
              <w:pStyle w:val="TableParagraph"/>
              <w:spacing w:before="1"/>
              <w:ind w:left="55" w:right="142"/>
              <w:rPr>
                <w:sz w:val="24"/>
              </w:rPr>
            </w:pPr>
            <w:r>
              <w:rPr>
                <w:i/>
                <w:sz w:val="24"/>
              </w:rPr>
              <w:t>Biológia-egészségtan</w:t>
            </w:r>
            <w:r>
              <w:rPr>
                <w:sz w:val="24"/>
              </w:rPr>
              <w:t>: életközösségek.</w:t>
            </w:r>
          </w:p>
        </w:tc>
      </w:tr>
    </w:tbl>
    <w:p>
      <w:pPr>
        <w:spacing w:after="0"/>
        <w:rPr>
          <w:sz w:val="24"/>
        </w:rPr>
        <w:sectPr>
          <w:pgSz w:w="11910" w:h="16840"/>
          <w:pgMar w:header="0" w:footer="801" w:top="158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14"/>
        <w:gridCol w:w="2347"/>
      </w:tblGrid>
      <w:tr>
        <w:trPr>
          <w:trHeight w:val="2207" w:hRule="atLeast"/>
        </w:trPr>
        <w:tc>
          <w:tcPr>
            <w:tcW w:w="6707" w:type="dxa"/>
            <w:gridSpan w:val="2"/>
          </w:tcPr>
          <w:p>
            <w:pPr>
              <w:pStyle w:val="TableParagraph"/>
              <w:spacing w:line="268" w:lineRule="exact"/>
              <w:ind w:left="57"/>
              <w:jc w:val="both"/>
              <w:rPr>
                <w:i/>
                <w:sz w:val="24"/>
              </w:rPr>
            </w:pPr>
            <w:r>
              <w:rPr>
                <w:i/>
                <w:sz w:val="24"/>
              </w:rPr>
              <w:t>középhegységi tipikus tájain.</w:t>
            </w:r>
          </w:p>
          <w:p>
            <w:pPr>
              <w:pStyle w:val="TableParagraph"/>
              <w:ind w:left="57" w:right="49"/>
              <w:jc w:val="both"/>
              <w:rPr>
                <w:i/>
                <w:sz w:val="24"/>
              </w:rPr>
            </w:pPr>
            <w:r>
              <w:rPr>
                <w:i/>
                <w:sz w:val="24"/>
              </w:rPr>
              <w:t>A közép-európai országok összefonódó gazdasági múltjának </w:t>
            </w:r>
            <w:r>
              <w:rPr>
                <w:i/>
                <w:spacing w:val="-7"/>
                <w:sz w:val="24"/>
              </w:rPr>
              <w:t>és </w:t>
            </w:r>
            <w:r>
              <w:rPr>
                <w:i/>
                <w:sz w:val="24"/>
              </w:rPr>
              <w:t>jelenének értelmezése. A vegyipari és a </w:t>
            </w:r>
            <w:r>
              <w:rPr>
                <w:i/>
                <w:spacing w:val="-3"/>
                <w:sz w:val="24"/>
              </w:rPr>
              <w:t>gépipari </w:t>
            </w:r>
            <w:r>
              <w:rPr>
                <w:i/>
                <w:sz w:val="24"/>
              </w:rPr>
              <w:t>kapcsolatrendszerek</w:t>
            </w:r>
            <w:r>
              <w:rPr>
                <w:i/>
                <w:spacing w:val="-2"/>
                <w:sz w:val="24"/>
              </w:rPr>
              <w:t> </w:t>
            </w:r>
            <w:r>
              <w:rPr>
                <w:i/>
                <w:sz w:val="24"/>
              </w:rPr>
              <w:t>felismerése.</w:t>
            </w:r>
          </w:p>
          <w:p>
            <w:pPr>
              <w:pStyle w:val="TableParagraph"/>
              <w:ind w:left="57" w:right="49"/>
              <w:jc w:val="both"/>
              <w:rPr>
                <w:i/>
                <w:sz w:val="24"/>
              </w:rPr>
            </w:pPr>
            <w:r>
              <w:rPr>
                <w:i/>
                <w:sz w:val="24"/>
              </w:rPr>
              <w:t>Lengyelország és Csehország összehasonlító komplex földrajzi </w:t>
            </w:r>
            <w:r>
              <w:rPr>
                <w:i/>
                <w:sz w:val="24"/>
              </w:rPr>
              <w:t>jellemzése.</w:t>
            </w:r>
          </w:p>
          <w:p>
            <w:pPr>
              <w:pStyle w:val="TableParagraph"/>
              <w:spacing w:line="270" w:lineRule="atLeast"/>
              <w:ind w:left="57" w:right="49"/>
              <w:jc w:val="both"/>
              <w:rPr>
                <w:i/>
                <w:sz w:val="24"/>
              </w:rPr>
            </w:pPr>
            <w:r>
              <w:rPr>
                <w:i/>
                <w:sz w:val="24"/>
              </w:rPr>
              <w:t>Németország földrajza, az európai gazdaság motorjának elemzése </w:t>
            </w:r>
            <w:r>
              <w:rPr>
                <w:i/>
                <w:sz w:val="24"/>
              </w:rPr>
              <w:t>(esetelemzés, mentális térképkészítés).</w:t>
            </w:r>
          </w:p>
        </w:tc>
        <w:tc>
          <w:tcPr>
            <w:tcW w:w="2347" w:type="dxa"/>
          </w:tcPr>
          <w:p>
            <w:pPr>
              <w:pStyle w:val="TableParagraph"/>
              <w:rPr>
                <w:sz w:val="24"/>
              </w:rPr>
            </w:pPr>
          </w:p>
        </w:tc>
      </w:tr>
      <w:tr>
        <w:trPr>
          <w:trHeight w:val="947" w:hRule="atLeast"/>
        </w:trPr>
        <w:tc>
          <w:tcPr>
            <w:tcW w:w="1793" w:type="dxa"/>
            <w:tcBorders>
              <w:right w:val="single" w:sz="6" w:space="0" w:color="000000"/>
            </w:tcBorders>
          </w:tcPr>
          <w:p>
            <w:pPr>
              <w:pStyle w:val="TableParagraph"/>
              <w:spacing w:before="2"/>
              <w:rPr>
                <w:b/>
                <w:sz w:val="22"/>
              </w:rPr>
            </w:pPr>
          </w:p>
          <w:p>
            <w:pPr>
              <w:pStyle w:val="TableParagraph"/>
              <w:ind w:left="414" w:right="60" w:hanging="327"/>
              <w:rPr>
                <w:b/>
                <w:sz w:val="24"/>
              </w:rPr>
            </w:pPr>
            <w:r>
              <w:rPr>
                <w:b/>
                <w:sz w:val="24"/>
              </w:rPr>
              <w:t>Kulcsfogalmak/ fogalmak</w:t>
            </w:r>
          </w:p>
        </w:tc>
        <w:tc>
          <w:tcPr>
            <w:tcW w:w="7261" w:type="dxa"/>
            <w:gridSpan w:val="2"/>
            <w:tcBorders>
              <w:left w:val="single" w:sz="6" w:space="0" w:color="000000"/>
            </w:tcBorders>
          </w:tcPr>
          <w:p>
            <w:pPr>
              <w:pStyle w:val="TableParagraph"/>
              <w:spacing w:line="270" w:lineRule="atLeast" w:before="111"/>
              <w:ind w:left="52" w:right="48"/>
              <w:jc w:val="both"/>
              <w:rPr>
                <w:sz w:val="24"/>
              </w:rPr>
            </w:pPr>
            <w:r>
              <w:rPr>
                <w:sz w:val="24"/>
              </w:rPr>
              <w:t>Természetátalakítás, kultúrtáj. Katonai és politikai nagyhatalom, tervgazdálkodás, gazdasági körzet, nagyüzemi gazdálkodás, családi mezőgazdálkodás, energiagazdaság, hegyi turizmus.</w:t>
            </w:r>
          </w:p>
        </w:tc>
      </w:tr>
      <w:tr>
        <w:trPr>
          <w:trHeight w:val="1776" w:hRule="atLeast"/>
        </w:trPr>
        <w:tc>
          <w:tcPr>
            <w:tcW w:w="1793" w:type="dxa"/>
            <w:tcBorders>
              <w:right w:val="single" w:sz="6" w:space="0" w:color="000000"/>
            </w:tcBorders>
          </w:tcPr>
          <w:p>
            <w:pPr>
              <w:pStyle w:val="TableParagraph"/>
              <w:rPr>
                <w:b/>
                <w:sz w:val="26"/>
              </w:rPr>
            </w:pPr>
          </w:p>
          <w:p>
            <w:pPr>
              <w:pStyle w:val="TableParagraph"/>
              <w:spacing w:before="2"/>
              <w:rPr>
                <w:b/>
                <w:sz w:val="32"/>
              </w:rPr>
            </w:pPr>
          </w:p>
          <w:p>
            <w:pPr>
              <w:pStyle w:val="TableParagraph"/>
              <w:ind w:left="395" w:right="260" w:hanging="108"/>
              <w:rPr>
                <w:b/>
                <w:sz w:val="24"/>
              </w:rPr>
            </w:pPr>
            <w:r>
              <w:rPr>
                <w:b/>
                <w:sz w:val="24"/>
              </w:rPr>
              <w:t>Topográfiai ismeretek</w:t>
            </w:r>
          </w:p>
        </w:tc>
        <w:tc>
          <w:tcPr>
            <w:tcW w:w="7261" w:type="dxa"/>
            <w:gridSpan w:val="2"/>
            <w:tcBorders>
              <w:left w:val="single" w:sz="6" w:space="0" w:color="000000"/>
            </w:tcBorders>
          </w:tcPr>
          <w:p>
            <w:pPr>
              <w:pStyle w:val="TableParagraph"/>
              <w:spacing w:before="111"/>
              <w:ind w:left="52" w:right="48"/>
              <w:jc w:val="both"/>
              <w:rPr>
                <w:sz w:val="24"/>
              </w:rPr>
            </w:pPr>
            <w:r>
              <w:rPr>
                <w:sz w:val="24"/>
              </w:rPr>
              <w:t>Alpok, Kaukázus, Lengyel- és Német-középhegység, Szudéták, Cseh- medence, Kelet-európai-síkság, Német–Lengyel-alföld, Kaszpi-mélyföld; Ruhr-vidék, Szilézia; Boden-tó, Dnyeper, Don, Duna–Majna–Rajna vízi út, Visztula, Volga.</w:t>
            </w:r>
          </w:p>
          <w:p>
            <w:pPr>
              <w:pStyle w:val="TableParagraph"/>
              <w:spacing w:line="270" w:lineRule="atLeast" w:before="1"/>
              <w:ind w:left="52" w:right="52"/>
              <w:jc w:val="both"/>
              <w:rPr>
                <w:sz w:val="24"/>
              </w:rPr>
            </w:pPr>
            <w:r>
              <w:rPr>
                <w:sz w:val="24"/>
              </w:rPr>
              <w:t>Oroszország, Svájc; Brno, Frankfurt, Gdańsk, Hamburg, Katowice, Köln, Krakkó, Moszkva, München, Plzeň, Stuttgart, Szentpétervár, Volgográd.</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43"/>
        <w:gridCol w:w="1748"/>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36" w:type="dxa"/>
            <w:gridSpan w:val="3"/>
          </w:tcPr>
          <w:p>
            <w:pPr>
              <w:pStyle w:val="TableParagraph"/>
              <w:spacing w:before="2"/>
              <w:rPr>
                <w:b/>
                <w:sz w:val="22"/>
              </w:rPr>
            </w:pPr>
          </w:p>
          <w:p>
            <w:pPr>
              <w:pStyle w:val="TableParagraph"/>
              <w:ind w:left="861"/>
              <w:rPr>
                <w:b/>
                <w:sz w:val="24"/>
              </w:rPr>
            </w:pPr>
            <w:r>
              <w:rPr>
                <w:b/>
                <w:sz w:val="24"/>
              </w:rPr>
              <w:t>A Kárpát-medencevidék földrajza</w:t>
            </w:r>
          </w:p>
        </w:tc>
        <w:tc>
          <w:tcPr>
            <w:tcW w:w="1748" w:type="dxa"/>
          </w:tcPr>
          <w:p>
            <w:pPr>
              <w:pStyle w:val="TableParagraph"/>
              <w:spacing w:before="116"/>
              <w:ind w:left="608" w:right="372" w:hanging="209"/>
              <w:rPr>
                <w:b/>
                <w:sz w:val="24"/>
              </w:rPr>
            </w:pPr>
            <w:r>
              <w:rPr>
                <w:b/>
                <w:sz w:val="24"/>
              </w:rPr>
              <w:t>Órakeret 5 óra</w:t>
            </w:r>
          </w:p>
        </w:tc>
      </w:tr>
      <w:tr>
        <w:trPr>
          <w:trHeight w:val="397" w:hRule="atLeast"/>
        </w:trPr>
        <w:tc>
          <w:tcPr>
            <w:tcW w:w="2072" w:type="dxa"/>
            <w:vMerge w:val="restart"/>
          </w:tcPr>
          <w:p>
            <w:pPr>
              <w:pStyle w:val="TableParagraph"/>
              <w:spacing w:before="183"/>
              <w:ind w:left="354" w:right="327" w:firstLine="72"/>
              <w:rPr>
                <w:b/>
                <w:sz w:val="24"/>
              </w:rPr>
            </w:pPr>
            <w:r>
              <w:rPr>
                <w:b/>
                <w:color w:val="FF0000"/>
                <w:sz w:val="24"/>
              </w:rPr>
              <w:t>Az órakeret felhasználása</w:t>
            </w:r>
          </w:p>
        </w:tc>
        <w:tc>
          <w:tcPr>
            <w:tcW w:w="1745" w:type="dxa"/>
          </w:tcPr>
          <w:p>
            <w:pPr>
              <w:pStyle w:val="TableParagraph"/>
              <w:spacing w:line="264" w:lineRule="exact" w:before="114"/>
              <w:ind w:left="233" w:right="229"/>
              <w:jc w:val="center"/>
              <w:rPr>
                <w:sz w:val="24"/>
              </w:rPr>
            </w:pPr>
            <w:r>
              <w:rPr>
                <w:color w:val="FF0000"/>
                <w:sz w:val="24"/>
              </w:rPr>
              <w:t>Új ismeretek</w:t>
            </w:r>
          </w:p>
        </w:tc>
        <w:tc>
          <w:tcPr>
            <w:tcW w:w="1748" w:type="dxa"/>
          </w:tcPr>
          <w:p>
            <w:pPr>
              <w:pStyle w:val="TableParagraph"/>
              <w:spacing w:line="264" w:lineRule="exact" w:before="114"/>
              <w:ind w:left="82" w:right="82"/>
              <w:jc w:val="center"/>
              <w:rPr>
                <w:sz w:val="24"/>
              </w:rPr>
            </w:pPr>
            <w:r>
              <w:rPr>
                <w:color w:val="FF0000"/>
                <w:sz w:val="24"/>
              </w:rPr>
              <w:t>Gyakorlat</w:t>
            </w:r>
          </w:p>
        </w:tc>
        <w:tc>
          <w:tcPr>
            <w:tcW w:w="1743" w:type="dxa"/>
          </w:tcPr>
          <w:p>
            <w:pPr>
              <w:pStyle w:val="TableParagraph"/>
              <w:spacing w:line="264" w:lineRule="exact" w:before="114"/>
              <w:ind w:left="96" w:right="96"/>
              <w:jc w:val="center"/>
              <w:rPr>
                <w:sz w:val="24"/>
              </w:rPr>
            </w:pPr>
            <w:r>
              <w:rPr>
                <w:color w:val="FF0000"/>
                <w:sz w:val="24"/>
              </w:rPr>
              <w:t>Ismétlés, mérés</w:t>
            </w:r>
          </w:p>
        </w:tc>
        <w:tc>
          <w:tcPr>
            <w:tcW w:w="1748" w:type="dxa"/>
          </w:tcPr>
          <w:p>
            <w:pPr>
              <w:pStyle w:val="TableParagraph"/>
              <w:spacing w:line="264" w:lineRule="exact" w:before="114"/>
              <w:ind w:left="88" w:right="82"/>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45" w:type="dxa"/>
          </w:tcPr>
          <w:p>
            <w:pPr>
              <w:pStyle w:val="TableParagraph"/>
              <w:spacing w:line="264" w:lineRule="exact" w:before="112"/>
              <w:ind w:left="6"/>
              <w:jc w:val="center"/>
              <w:rPr>
                <w:sz w:val="24"/>
              </w:rPr>
            </w:pPr>
            <w:r>
              <w:rPr>
                <w:color w:val="FF0000"/>
                <w:sz w:val="24"/>
              </w:rPr>
              <w:t>3</w:t>
            </w:r>
          </w:p>
        </w:tc>
        <w:tc>
          <w:tcPr>
            <w:tcW w:w="1748" w:type="dxa"/>
          </w:tcPr>
          <w:p>
            <w:pPr>
              <w:pStyle w:val="TableParagraph"/>
              <w:spacing w:line="264" w:lineRule="exact" w:before="112"/>
              <w:ind w:left="3"/>
              <w:jc w:val="center"/>
              <w:rPr>
                <w:sz w:val="24"/>
              </w:rPr>
            </w:pPr>
            <w:r>
              <w:rPr>
                <w:color w:val="FF0000"/>
                <w:sz w:val="24"/>
              </w:rPr>
              <w:t>1</w:t>
            </w:r>
          </w:p>
        </w:tc>
        <w:tc>
          <w:tcPr>
            <w:tcW w:w="1743" w:type="dxa"/>
          </w:tcPr>
          <w:p>
            <w:pPr>
              <w:pStyle w:val="TableParagraph"/>
              <w:spacing w:line="264" w:lineRule="exact" w:before="112"/>
              <w:ind w:left="3"/>
              <w:jc w:val="center"/>
              <w:rPr>
                <w:sz w:val="24"/>
              </w:rPr>
            </w:pPr>
            <w:r>
              <w:rPr>
                <w:color w:val="FF0000"/>
                <w:sz w:val="24"/>
              </w:rPr>
              <w:t>1</w:t>
            </w:r>
          </w:p>
        </w:tc>
        <w:tc>
          <w:tcPr>
            <w:tcW w:w="1748" w:type="dxa"/>
          </w:tcPr>
          <w:p>
            <w:pPr>
              <w:pStyle w:val="TableParagraph"/>
              <w:spacing w:line="264" w:lineRule="exact" w:before="112"/>
              <w:ind w:left="7"/>
              <w:jc w:val="center"/>
              <w:rPr>
                <w:sz w:val="24"/>
              </w:rPr>
            </w:pPr>
            <w:r>
              <w:rPr>
                <w:color w:val="FF0000"/>
                <w:sz w:val="24"/>
              </w:rPr>
              <w:t>5</w:t>
            </w:r>
          </w:p>
        </w:tc>
      </w:tr>
      <w:tr>
        <w:trPr>
          <w:trHeight w:val="2327"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spacing w:before="184"/>
              <w:ind w:left="304"/>
              <w:rPr>
                <w:b/>
                <w:sz w:val="24"/>
              </w:rPr>
            </w:pPr>
            <w:r>
              <w:rPr>
                <w:b/>
                <w:sz w:val="24"/>
              </w:rPr>
              <w:t>Előzetes tudás</w:t>
            </w:r>
          </w:p>
        </w:tc>
        <w:tc>
          <w:tcPr>
            <w:tcW w:w="6984" w:type="dxa"/>
            <w:gridSpan w:val="4"/>
          </w:tcPr>
          <w:p>
            <w:pPr>
              <w:pStyle w:val="TableParagraph"/>
              <w:spacing w:before="111"/>
              <w:ind w:left="54" w:right="52"/>
              <w:jc w:val="both"/>
              <w:rPr>
                <w:sz w:val="24"/>
              </w:rPr>
            </w:pPr>
            <w:r>
              <w:rPr>
                <w:sz w:val="24"/>
              </w:rPr>
              <w:t>A földszerkezetet alakító folyamatok. Éghajlatot alakító és módosító tényezők, a vízhálózat.</w:t>
            </w:r>
          </w:p>
          <w:p>
            <w:pPr>
              <w:pStyle w:val="TableParagraph"/>
              <w:ind w:left="54" w:right="48"/>
              <w:jc w:val="both"/>
              <w:rPr>
                <w:sz w:val="24"/>
              </w:rPr>
            </w:pPr>
            <w:r>
              <w:rPr>
                <w:sz w:val="24"/>
              </w:rPr>
              <w:t>Áttekintő kép Európa és benne Közép-Európa természetföldrajzi adottságairól és az azokból következő társadalmi-gazdasági lehetőségekről, környezeti veszélyhelyzetekről.</w:t>
            </w:r>
          </w:p>
          <w:p>
            <w:pPr>
              <w:pStyle w:val="TableParagraph"/>
              <w:spacing w:before="1"/>
              <w:ind w:left="54" w:right="52"/>
              <w:jc w:val="both"/>
              <w:rPr>
                <w:sz w:val="24"/>
              </w:rPr>
            </w:pPr>
            <w:r>
              <w:rPr>
                <w:sz w:val="24"/>
              </w:rPr>
              <w:t>A magas- és a középhegyvidék, a dombvidék és a feltöltött síkság tipikus tája.</w:t>
            </w:r>
          </w:p>
          <w:p>
            <w:pPr>
              <w:pStyle w:val="TableParagraph"/>
              <w:spacing w:line="264" w:lineRule="exact"/>
              <w:ind w:left="54"/>
              <w:jc w:val="both"/>
              <w:rPr>
                <w:sz w:val="24"/>
              </w:rPr>
            </w:pPr>
            <w:r>
              <w:rPr>
                <w:sz w:val="24"/>
              </w:rPr>
              <w:t>A közép-európai és a magyarországi nagytájak ismerete.</w:t>
            </w:r>
          </w:p>
        </w:tc>
      </w:tr>
      <w:tr>
        <w:trPr>
          <w:trHeight w:val="3708"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6"/>
              </w:rPr>
            </w:pPr>
          </w:p>
          <w:p>
            <w:pPr>
              <w:pStyle w:val="TableParagraph"/>
              <w:ind w:left="69" w:right="58"/>
              <w:jc w:val="center"/>
              <w:rPr>
                <w:b/>
                <w:sz w:val="24"/>
              </w:rPr>
            </w:pPr>
            <w:r>
              <w:rPr>
                <w:b/>
                <w:sz w:val="24"/>
              </w:rPr>
              <w:t>A tematikai egység nevelési-fejlesztési céljai</w:t>
            </w:r>
          </w:p>
        </w:tc>
        <w:tc>
          <w:tcPr>
            <w:tcW w:w="6984" w:type="dxa"/>
            <w:gridSpan w:val="4"/>
          </w:tcPr>
          <w:p>
            <w:pPr>
              <w:pStyle w:val="TableParagraph"/>
              <w:spacing w:before="111"/>
              <w:ind w:left="54" w:right="51"/>
              <w:jc w:val="both"/>
              <w:rPr>
                <w:sz w:val="24"/>
              </w:rPr>
            </w:pPr>
            <w:r>
              <w:rPr>
                <w:sz w:val="24"/>
              </w:rPr>
              <w:t>Az oksági gondolkodás fejlesztése a medencejelleg közvetlen és közvetett földrajzi következményeinek, az ember életmódját meghatározó feltételeknek az összekapcsolásával, illetve prognosztizálással.</w:t>
            </w:r>
          </w:p>
          <w:p>
            <w:pPr>
              <w:pStyle w:val="TableParagraph"/>
              <w:spacing w:before="1"/>
              <w:ind w:left="54" w:right="54"/>
              <w:jc w:val="both"/>
              <w:rPr>
                <w:sz w:val="24"/>
              </w:rPr>
            </w:pPr>
            <w:r>
              <w:rPr>
                <w:sz w:val="24"/>
              </w:rPr>
              <w:t>A kritikai és a problémamegoldó gondolkodás fejlesztése stratégiai tervezéssel társadalmi, környezetvédelmi témájú feladatmegoldásban tanári útmutatással.</w:t>
            </w:r>
          </w:p>
          <w:p>
            <w:pPr>
              <w:pStyle w:val="TableParagraph"/>
              <w:ind w:left="54" w:right="49"/>
              <w:jc w:val="both"/>
              <w:rPr>
                <w:sz w:val="24"/>
              </w:rPr>
            </w:pPr>
            <w:r>
              <w:rPr>
                <w:sz w:val="24"/>
              </w:rPr>
              <w:t>Időszemlélet fejlesztése különböző léptékű földtani, földrajzi, környezeti folyamatok elemzésével (a Kárpát-medencevidék kialakulása, az ember környezet-átalakító tevékenysége).</w:t>
            </w:r>
          </w:p>
          <w:p>
            <w:pPr>
              <w:pStyle w:val="TableParagraph"/>
              <w:spacing w:line="270" w:lineRule="atLeast"/>
              <w:ind w:left="54" w:right="53"/>
              <w:jc w:val="both"/>
              <w:rPr>
                <w:sz w:val="24"/>
              </w:rPr>
            </w:pPr>
            <w:r>
              <w:rPr>
                <w:sz w:val="24"/>
              </w:rPr>
              <w:t>A szociális kompetencia fejlesztése a medencevidék népeinek, országainak együttműködésében rejlő lehetőségek, az együttműködés szubjektív korlátainak felismertetésével.</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983"/>
      </w:tblGrid>
      <w:tr>
        <w:trPr>
          <w:trHeight w:val="551" w:hRule="atLeast"/>
        </w:trPr>
        <w:tc>
          <w:tcPr>
            <w:tcW w:w="2072" w:type="dxa"/>
          </w:tcPr>
          <w:p>
            <w:pPr>
              <w:pStyle w:val="TableParagraph"/>
              <w:rPr>
                <w:sz w:val="24"/>
              </w:rPr>
            </w:pPr>
          </w:p>
        </w:tc>
        <w:tc>
          <w:tcPr>
            <w:tcW w:w="6983" w:type="dxa"/>
          </w:tcPr>
          <w:p>
            <w:pPr>
              <w:pStyle w:val="TableParagraph"/>
              <w:spacing w:line="268" w:lineRule="exact"/>
              <w:ind w:left="54"/>
              <w:rPr>
                <w:sz w:val="24"/>
              </w:rPr>
            </w:pPr>
            <w:r>
              <w:rPr>
                <w:sz w:val="24"/>
              </w:rPr>
              <w:t>A digitális kompetencia fejlesztése digitális prezentációs kiselőadás</w:t>
            </w:r>
          </w:p>
          <w:p>
            <w:pPr>
              <w:pStyle w:val="TableParagraph"/>
              <w:spacing w:line="264" w:lineRule="exact"/>
              <w:ind w:left="54"/>
              <w:rPr>
                <w:sz w:val="24"/>
              </w:rPr>
            </w:pPr>
            <w:r>
              <w:rPr>
                <w:sz w:val="24"/>
              </w:rPr>
              <w:t>készítésével.</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0"/>
        <w:gridCol w:w="2362"/>
      </w:tblGrid>
      <w:tr>
        <w:trPr>
          <w:trHeight w:val="515" w:hRule="atLeast"/>
        </w:trPr>
        <w:tc>
          <w:tcPr>
            <w:tcW w:w="6693" w:type="dxa"/>
            <w:gridSpan w:val="2"/>
          </w:tcPr>
          <w:p>
            <w:pPr>
              <w:pStyle w:val="TableParagraph"/>
              <w:spacing w:before="116"/>
              <w:ind w:left="1509"/>
              <w:rPr>
                <w:b/>
                <w:sz w:val="24"/>
              </w:rPr>
            </w:pPr>
            <w:r>
              <w:rPr>
                <w:b/>
                <w:sz w:val="24"/>
              </w:rPr>
              <w:t>Ismeretek/fejlesztési követelmények</w:t>
            </w:r>
          </w:p>
        </w:tc>
        <w:tc>
          <w:tcPr>
            <w:tcW w:w="2362" w:type="dxa"/>
          </w:tcPr>
          <w:p>
            <w:pPr>
              <w:pStyle w:val="TableParagraph"/>
              <w:spacing w:before="116"/>
              <w:ind w:left="107"/>
              <w:rPr>
                <w:b/>
                <w:sz w:val="24"/>
              </w:rPr>
            </w:pPr>
            <w:r>
              <w:rPr>
                <w:b/>
                <w:sz w:val="24"/>
              </w:rPr>
              <w:t>Kapcsolódási pontok</w:t>
            </w:r>
          </w:p>
        </w:tc>
      </w:tr>
      <w:tr>
        <w:trPr>
          <w:trHeight w:val="2778" w:hRule="atLeast"/>
        </w:trPr>
        <w:tc>
          <w:tcPr>
            <w:tcW w:w="6693" w:type="dxa"/>
            <w:gridSpan w:val="2"/>
            <w:tcBorders>
              <w:bottom w:val="nil"/>
            </w:tcBorders>
          </w:tcPr>
          <w:p>
            <w:pPr>
              <w:pStyle w:val="TableParagraph"/>
              <w:rPr>
                <w:b/>
                <w:sz w:val="26"/>
              </w:rPr>
            </w:pPr>
          </w:p>
          <w:p>
            <w:pPr>
              <w:pStyle w:val="TableParagraph"/>
              <w:spacing w:before="4"/>
              <w:rPr>
                <w:b/>
                <w:sz w:val="38"/>
              </w:rPr>
            </w:pPr>
          </w:p>
          <w:p>
            <w:pPr>
              <w:pStyle w:val="TableParagraph"/>
              <w:ind w:left="57"/>
              <w:rPr>
                <w:i/>
                <w:sz w:val="24"/>
              </w:rPr>
            </w:pPr>
            <w:r>
              <w:rPr>
                <w:i/>
                <w:sz w:val="24"/>
              </w:rPr>
              <w:t>A Kárpát-medencevidék természetföldrajzi egysége.</w:t>
            </w:r>
          </w:p>
          <w:p>
            <w:pPr>
              <w:pStyle w:val="TableParagraph"/>
              <w:ind w:left="57"/>
              <w:rPr>
                <w:i/>
                <w:sz w:val="24"/>
              </w:rPr>
            </w:pPr>
            <w:r>
              <w:rPr>
                <w:i/>
                <w:sz w:val="24"/>
              </w:rPr>
              <w:t>A Kárpát-medence szerkezetének, domborzatának összekapcsolása</w:t>
            </w:r>
          </w:p>
          <w:p>
            <w:pPr>
              <w:pStyle w:val="TableParagraph"/>
              <w:ind w:left="57"/>
              <w:rPr>
                <w:i/>
                <w:sz w:val="24"/>
              </w:rPr>
            </w:pPr>
            <w:r>
              <w:rPr>
                <w:i/>
                <w:sz w:val="24"/>
              </w:rPr>
              <w:t>a földtani fejlődési folyamatokkal; a medencejelleg modellezése.</w:t>
            </w:r>
          </w:p>
          <w:p>
            <w:pPr>
              <w:pStyle w:val="TableParagraph"/>
              <w:ind w:left="57"/>
              <w:rPr>
                <w:i/>
                <w:sz w:val="24"/>
              </w:rPr>
            </w:pPr>
            <w:r>
              <w:rPr>
                <w:i/>
                <w:sz w:val="24"/>
              </w:rPr>
              <w:t>A medencejelleg következményeinek bizonyítása az éghajlatban, a </w:t>
            </w:r>
            <w:r>
              <w:rPr>
                <w:i/>
                <w:sz w:val="24"/>
              </w:rPr>
              <w:t>vízrajzban és vízkészletekben, a környezeti állapotban.</w:t>
            </w:r>
          </w:p>
          <w:p>
            <w:pPr>
              <w:pStyle w:val="TableParagraph"/>
              <w:spacing w:before="1"/>
              <w:ind w:left="57"/>
              <w:rPr>
                <w:i/>
                <w:sz w:val="24"/>
              </w:rPr>
            </w:pPr>
            <w:r>
              <w:rPr>
                <w:i/>
                <w:sz w:val="24"/>
              </w:rPr>
              <w:t>A medencevidék nagytájainak földrajzi jellegzetességei, az azokból </w:t>
            </w:r>
            <w:r>
              <w:rPr>
                <w:i/>
                <w:sz w:val="24"/>
              </w:rPr>
              <w:t>adódó környezeti különbségek, veszélyhelyzetek értelmezése.</w:t>
            </w:r>
          </w:p>
        </w:tc>
        <w:tc>
          <w:tcPr>
            <w:tcW w:w="2362" w:type="dxa"/>
            <w:tcBorders>
              <w:bottom w:val="nil"/>
            </w:tcBorders>
          </w:tcPr>
          <w:p>
            <w:pPr>
              <w:pStyle w:val="TableParagraph"/>
              <w:spacing w:before="111"/>
              <w:ind w:left="54" w:right="925"/>
              <w:rPr>
                <w:sz w:val="24"/>
              </w:rPr>
            </w:pPr>
            <w:r>
              <w:rPr>
                <w:i/>
                <w:sz w:val="24"/>
              </w:rPr>
              <w:t>Fizika: </w:t>
            </w:r>
            <w:r>
              <w:rPr>
                <w:sz w:val="24"/>
              </w:rPr>
              <w:t>fizikai folyamatok a földkéregben.</w:t>
            </w:r>
          </w:p>
          <w:p>
            <w:pPr>
              <w:pStyle w:val="TableParagraph"/>
              <w:rPr>
                <w:b/>
                <w:sz w:val="24"/>
              </w:rPr>
            </w:pPr>
          </w:p>
          <w:p>
            <w:pPr>
              <w:pStyle w:val="TableParagraph"/>
              <w:spacing w:before="1"/>
              <w:ind w:left="54" w:right="285"/>
              <w:rPr>
                <w:sz w:val="24"/>
              </w:rPr>
            </w:pPr>
            <w:r>
              <w:rPr>
                <w:i/>
                <w:sz w:val="24"/>
              </w:rPr>
              <w:t>Magyar nyelv és </w:t>
            </w:r>
            <w:r>
              <w:rPr>
                <w:i/>
                <w:sz w:val="24"/>
              </w:rPr>
              <w:t>irodalom</w:t>
            </w:r>
            <w:r>
              <w:rPr>
                <w:sz w:val="24"/>
              </w:rPr>
              <w:t>: tájjal, szülőfölddel kapcsolatos irodalmi művek.</w:t>
            </w:r>
          </w:p>
        </w:tc>
      </w:tr>
      <w:tr>
        <w:trPr>
          <w:trHeight w:val="2861" w:hRule="atLeast"/>
        </w:trPr>
        <w:tc>
          <w:tcPr>
            <w:tcW w:w="6693" w:type="dxa"/>
            <w:gridSpan w:val="2"/>
            <w:tcBorders>
              <w:top w:val="nil"/>
            </w:tcBorders>
          </w:tcPr>
          <w:p>
            <w:pPr>
              <w:pStyle w:val="TableParagraph"/>
              <w:spacing w:before="170"/>
              <w:ind w:left="57"/>
              <w:jc w:val="both"/>
              <w:rPr>
                <w:i/>
                <w:sz w:val="24"/>
              </w:rPr>
            </w:pPr>
            <w:r>
              <w:rPr>
                <w:i/>
                <w:sz w:val="24"/>
              </w:rPr>
              <w:t>A Kárpát-medencevidék társadalom-földrajzi egysége</w:t>
            </w:r>
          </w:p>
          <w:p>
            <w:pPr>
              <w:pStyle w:val="TableParagraph"/>
              <w:ind w:left="57" w:right="50"/>
              <w:jc w:val="both"/>
              <w:rPr>
                <w:i/>
                <w:sz w:val="24"/>
              </w:rPr>
            </w:pPr>
            <w:r>
              <w:rPr>
                <w:i/>
                <w:sz w:val="24"/>
              </w:rPr>
              <w:t>A medencejelleg társadalmi hasznosításának, a tájátalakításnak és </w:t>
            </w:r>
            <w:r>
              <w:rPr>
                <w:i/>
                <w:sz w:val="24"/>
              </w:rPr>
              <w:t>következményeinek az ok-okozati rendszerű megismerése, prognosztizálása. </w:t>
            </w:r>
            <w:r>
              <w:rPr>
                <w:i/>
                <w:color w:val="FF0000"/>
                <w:sz w:val="24"/>
              </w:rPr>
              <w:t>(gyakorlat)</w:t>
            </w:r>
          </w:p>
          <w:p>
            <w:pPr>
              <w:pStyle w:val="TableParagraph"/>
              <w:ind w:left="57" w:right="50"/>
              <w:jc w:val="both"/>
              <w:rPr>
                <w:i/>
                <w:sz w:val="24"/>
              </w:rPr>
            </w:pPr>
            <w:r>
              <w:rPr>
                <w:i/>
                <w:sz w:val="24"/>
              </w:rPr>
              <w:t>A Kárpát-medencei népesség összetételének értelmezése, a </w:t>
            </w:r>
            <w:r>
              <w:rPr>
                <w:i/>
                <w:sz w:val="24"/>
              </w:rPr>
              <w:t>Magyarország határán túli néprajzi tájegységek és földrajzi alapú népszokásaik megismerése.</w:t>
            </w:r>
          </w:p>
        </w:tc>
        <w:tc>
          <w:tcPr>
            <w:tcW w:w="2362" w:type="dxa"/>
            <w:tcBorders>
              <w:top w:val="nil"/>
            </w:tcBorders>
          </w:tcPr>
          <w:p>
            <w:pPr>
              <w:pStyle w:val="TableParagraph"/>
              <w:spacing w:before="94"/>
              <w:ind w:left="54" w:right="485"/>
              <w:rPr>
                <w:sz w:val="24"/>
              </w:rPr>
            </w:pPr>
            <w:r>
              <w:rPr>
                <w:i/>
                <w:sz w:val="24"/>
              </w:rPr>
              <w:t>Történelem, </w:t>
            </w:r>
            <w:r>
              <w:rPr>
                <w:i/>
                <w:sz w:val="24"/>
              </w:rPr>
              <w:t>társadalmi és állampolgári ismeretek</w:t>
            </w:r>
            <w:r>
              <w:rPr>
                <w:sz w:val="24"/>
              </w:rPr>
              <w:t>: Magyar Királyság, magyar kultúra.</w:t>
            </w:r>
          </w:p>
          <w:p>
            <w:pPr>
              <w:pStyle w:val="TableParagraph"/>
              <w:spacing w:before="11"/>
              <w:rPr>
                <w:b/>
                <w:sz w:val="23"/>
              </w:rPr>
            </w:pPr>
          </w:p>
          <w:p>
            <w:pPr>
              <w:pStyle w:val="TableParagraph"/>
              <w:spacing w:line="270" w:lineRule="atLeast"/>
              <w:ind w:left="54" w:right="325"/>
              <w:rPr>
                <w:sz w:val="24"/>
              </w:rPr>
            </w:pPr>
            <w:r>
              <w:rPr>
                <w:i/>
                <w:sz w:val="24"/>
              </w:rPr>
              <w:t>Erkölcstan</w:t>
            </w:r>
            <w:r>
              <w:rPr>
                <w:sz w:val="24"/>
              </w:rPr>
              <w:t>: nép, nemzet, nemzetiség, etnikum.</w:t>
            </w:r>
          </w:p>
        </w:tc>
      </w:tr>
      <w:tr>
        <w:trPr>
          <w:trHeight w:val="1499" w:hRule="atLeast"/>
        </w:trPr>
        <w:tc>
          <w:tcPr>
            <w:tcW w:w="1793" w:type="dxa"/>
            <w:tcBorders>
              <w:right w:val="single" w:sz="6" w:space="0" w:color="000000"/>
            </w:tcBorders>
          </w:tcPr>
          <w:p>
            <w:pPr>
              <w:pStyle w:val="TableParagraph"/>
              <w:rPr>
                <w:b/>
                <w:sz w:val="26"/>
              </w:rPr>
            </w:pPr>
          </w:p>
          <w:p>
            <w:pPr>
              <w:pStyle w:val="TableParagraph"/>
              <w:spacing w:before="230"/>
              <w:ind w:left="414" w:right="60" w:hanging="327"/>
              <w:rPr>
                <w:b/>
                <w:sz w:val="24"/>
              </w:rPr>
            </w:pPr>
            <w:r>
              <w:rPr>
                <w:b/>
                <w:sz w:val="24"/>
              </w:rPr>
              <w:t>Kulcsfogalmak/ fogalmak</w:t>
            </w:r>
          </w:p>
        </w:tc>
        <w:tc>
          <w:tcPr>
            <w:tcW w:w="7262" w:type="dxa"/>
            <w:gridSpan w:val="2"/>
            <w:tcBorders>
              <w:left w:val="single" w:sz="6" w:space="0" w:color="000000"/>
            </w:tcBorders>
          </w:tcPr>
          <w:p>
            <w:pPr>
              <w:pStyle w:val="TableParagraph"/>
              <w:spacing w:line="270" w:lineRule="atLeast" w:before="112"/>
              <w:ind w:left="52" w:right="52"/>
              <w:jc w:val="both"/>
              <w:rPr>
                <w:sz w:val="24"/>
              </w:rPr>
            </w:pPr>
            <w:r>
              <w:rPr>
                <w:sz w:val="24"/>
              </w:rPr>
              <w:t>Földtani alapszerkezet, medencejelleg, szeszélyes időjárás és vízjárás, aszályveszély, árvízveszély, vízrendezés, vízkészlet, földcsuszamlás, kultúrpuszta, szikesedés; földhőenergia, biomassza. Vásárvonal, vásárváros, hídváros. Magyarság, nemzetiség, nemzeti kisebbség, etnikum, néprajzi csoport, néprajzi táj, nyelvsziget; székely, csángó.</w:t>
            </w:r>
          </w:p>
        </w:tc>
      </w:tr>
      <w:tr>
        <w:trPr>
          <w:trHeight w:val="947" w:hRule="atLeast"/>
        </w:trPr>
        <w:tc>
          <w:tcPr>
            <w:tcW w:w="1793" w:type="dxa"/>
            <w:tcBorders>
              <w:right w:val="single" w:sz="6" w:space="0" w:color="000000"/>
            </w:tcBorders>
          </w:tcPr>
          <w:p>
            <w:pPr>
              <w:pStyle w:val="TableParagraph"/>
              <w:spacing w:before="2"/>
              <w:rPr>
                <w:b/>
                <w:sz w:val="22"/>
              </w:rPr>
            </w:pPr>
          </w:p>
          <w:p>
            <w:pPr>
              <w:pStyle w:val="TableParagraph"/>
              <w:ind w:left="395" w:right="260" w:hanging="108"/>
              <w:rPr>
                <w:b/>
                <w:sz w:val="24"/>
              </w:rPr>
            </w:pPr>
            <w:r>
              <w:rPr>
                <w:b/>
                <w:sz w:val="24"/>
              </w:rPr>
              <w:t>Topográfiai ismeretek</w:t>
            </w:r>
          </w:p>
        </w:tc>
        <w:tc>
          <w:tcPr>
            <w:tcW w:w="7262" w:type="dxa"/>
            <w:gridSpan w:val="2"/>
            <w:tcBorders>
              <w:left w:val="single" w:sz="6" w:space="0" w:color="000000"/>
            </w:tcBorders>
          </w:tcPr>
          <w:p>
            <w:pPr>
              <w:pStyle w:val="TableParagraph"/>
              <w:spacing w:line="270" w:lineRule="atLeast" w:before="111"/>
              <w:ind w:left="52" w:right="51"/>
              <w:jc w:val="both"/>
              <w:rPr>
                <w:sz w:val="24"/>
              </w:rPr>
            </w:pPr>
            <w:r>
              <w:rPr>
                <w:sz w:val="24"/>
              </w:rPr>
              <w:t>Kárpát-medencevidék, Kárpátok; Erdélyi-hegyvidék, Erdélyi-medence; Király-hágó, Vereckei-hágó. Délvidék, Erdély, Felvidék, Kárpátalja, Székelyföld, Őrvidék, Partium.</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43"/>
        <w:gridCol w:w="1748"/>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36" w:type="dxa"/>
            <w:gridSpan w:val="3"/>
          </w:tcPr>
          <w:p>
            <w:pPr>
              <w:pStyle w:val="TableParagraph"/>
              <w:spacing w:before="2"/>
              <w:rPr>
                <w:b/>
                <w:sz w:val="22"/>
              </w:rPr>
            </w:pPr>
          </w:p>
          <w:p>
            <w:pPr>
              <w:pStyle w:val="TableParagraph"/>
              <w:ind w:left="361"/>
              <w:rPr>
                <w:b/>
                <w:sz w:val="24"/>
              </w:rPr>
            </w:pPr>
            <w:r>
              <w:rPr>
                <w:b/>
                <w:sz w:val="24"/>
              </w:rPr>
              <w:t>A hazánkkal szomszédos országok földrajza</w:t>
            </w:r>
          </w:p>
        </w:tc>
        <w:tc>
          <w:tcPr>
            <w:tcW w:w="1748" w:type="dxa"/>
          </w:tcPr>
          <w:p>
            <w:pPr>
              <w:pStyle w:val="TableParagraph"/>
              <w:spacing w:before="116"/>
              <w:ind w:left="608" w:right="372" w:hanging="209"/>
              <w:rPr>
                <w:b/>
                <w:sz w:val="24"/>
              </w:rPr>
            </w:pPr>
            <w:r>
              <w:rPr>
                <w:b/>
                <w:sz w:val="24"/>
              </w:rPr>
              <w:t>Órakeret 5 óra</w:t>
            </w:r>
          </w:p>
        </w:tc>
      </w:tr>
      <w:tr>
        <w:trPr>
          <w:trHeight w:val="395" w:hRule="atLeast"/>
        </w:trPr>
        <w:tc>
          <w:tcPr>
            <w:tcW w:w="2072" w:type="dxa"/>
            <w:vMerge w:val="restart"/>
          </w:tcPr>
          <w:p>
            <w:pPr>
              <w:pStyle w:val="TableParagraph"/>
              <w:spacing w:before="183"/>
              <w:ind w:left="354" w:right="327" w:firstLine="72"/>
              <w:rPr>
                <w:b/>
                <w:sz w:val="24"/>
              </w:rPr>
            </w:pPr>
            <w:r>
              <w:rPr>
                <w:b/>
                <w:color w:val="FF0000"/>
                <w:sz w:val="24"/>
              </w:rPr>
              <w:t>Az órakeret felhasználása</w:t>
            </w:r>
          </w:p>
        </w:tc>
        <w:tc>
          <w:tcPr>
            <w:tcW w:w="1745" w:type="dxa"/>
          </w:tcPr>
          <w:p>
            <w:pPr>
              <w:pStyle w:val="TableParagraph"/>
              <w:spacing w:line="264" w:lineRule="exact" w:before="111"/>
              <w:ind w:left="233" w:right="229"/>
              <w:jc w:val="center"/>
              <w:rPr>
                <w:sz w:val="24"/>
              </w:rPr>
            </w:pPr>
            <w:r>
              <w:rPr>
                <w:color w:val="FF0000"/>
                <w:sz w:val="24"/>
              </w:rPr>
              <w:t>Új ismeretek</w:t>
            </w:r>
          </w:p>
        </w:tc>
        <w:tc>
          <w:tcPr>
            <w:tcW w:w="1748" w:type="dxa"/>
          </w:tcPr>
          <w:p>
            <w:pPr>
              <w:pStyle w:val="TableParagraph"/>
              <w:spacing w:line="264" w:lineRule="exact" w:before="111"/>
              <w:ind w:left="82" w:right="82"/>
              <w:jc w:val="center"/>
              <w:rPr>
                <w:sz w:val="24"/>
              </w:rPr>
            </w:pPr>
            <w:r>
              <w:rPr>
                <w:color w:val="FF0000"/>
                <w:sz w:val="24"/>
              </w:rPr>
              <w:t>Gyakorlat</w:t>
            </w:r>
          </w:p>
        </w:tc>
        <w:tc>
          <w:tcPr>
            <w:tcW w:w="1743" w:type="dxa"/>
          </w:tcPr>
          <w:p>
            <w:pPr>
              <w:pStyle w:val="TableParagraph"/>
              <w:spacing w:line="264" w:lineRule="exact" w:before="111"/>
              <w:ind w:left="96" w:right="96"/>
              <w:jc w:val="center"/>
              <w:rPr>
                <w:sz w:val="24"/>
              </w:rPr>
            </w:pPr>
            <w:r>
              <w:rPr>
                <w:color w:val="FF0000"/>
                <w:sz w:val="24"/>
              </w:rPr>
              <w:t>Ismétlés, mérés</w:t>
            </w:r>
          </w:p>
        </w:tc>
        <w:tc>
          <w:tcPr>
            <w:tcW w:w="1748" w:type="dxa"/>
          </w:tcPr>
          <w:p>
            <w:pPr>
              <w:pStyle w:val="TableParagraph"/>
              <w:spacing w:line="264" w:lineRule="exact" w:before="111"/>
              <w:ind w:left="88" w:right="82"/>
              <w:jc w:val="center"/>
              <w:rPr>
                <w:sz w:val="24"/>
              </w:rPr>
            </w:pPr>
            <w:r>
              <w:rPr>
                <w:color w:val="FF0000"/>
                <w:sz w:val="24"/>
              </w:rPr>
              <w:t>Összes óraszám</w:t>
            </w:r>
          </w:p>
        </w:tc>
      </w:tr>
      <w:tr>
        <w:trPr>
          <w:trHeight w:val="397" w:hRule="atLeast"/>
        </w:trPr>
        <w:tc>
          <w:tcPr>
            <w:tcW w:w="2072" w:type="dxa"/>
            <w:vMerge/>
            <w:tcBorders>
              <w:top w:val="nil"/>
            </w:tcBorders>
          </w:tcPr>
          <w:p>
            <w:pPr>
              <w:rPr>
                <w:sz w:val="2"/>
                <w:szCs w:val="2"/>
              </w:rPr>
            </w:pPr>
          </w:p>
        </w:tc>
        <w:tc>
          <w:tcPr>
            <w:tcW w:w="1745" w:type="dxa"/>
          </w:tcPr>
          <w:p>
            <w:pPr>
              <w:pStyle w:val="TableParagraph"/>
              <w:spacing w:line="264" w:lineRule="exact" w:before="114"/>
              <w:ind w:left="6"/>
              <w:jc w:val="center"/>
              <w:rPr>
                <w:sz w:val="24"/>
              </w:rPr>
            </w:pPr>
            <w:r>
              <w:rPr>
                <w:color w:val="FF0000"/>
                <w:sz w:val="24"/>
              </w:rPr>
              <w:t>4</w:t>
            </w:r>
          </w:p>
        </w:tc>
        <w:tc>
          <w:tcPr>
            <w:tcW w:w="1748" w:type="dxa"/>
          </w:tcPr>
          <w:p>
            <w:pPr>
              <w:pStyle w:val="TableParagraph"/>
              <w:spacing w:line="264" w:lineRule="exact" w:before="114"/>
              <w:ind w:left="3"/>
              <w:jc w:val="center"/>
              <w:rPr>
                <w:sz w:val="24"/>
              </w:rPr>
            </w:pPr>
            <w:r>
              <w:rPr>
                <w:color w:val="FF0000"/>
                <w:sz w:val="24"/>
              </w:rPr>
              <w:t>0</w:t>
            </w:r>
          </w:p>
        </w:tc>
        <w:tc>
          <w:tcPr>
            <w:tcW w:w="1743" w:type="dxa"/>
          </w:tcPr>
          <w:p>
            <w:pPr>
              <w:pStyle w:val="TableParagraph"/>
              <w:spacing w:line="264" w:lineRule="exact" w:before="114"/>
              <w:ind w:left="3"/>
              <w:jc w:val="center"/>
              <w:rPr>
                <w:sz w:val="24"/>
              </w:rPr>
            </w:pPr>
            <w:r>
              <w:rPr>
                <w:color w:val="FF0000"/>
                <w:sz w:val="24"/>
              </w:rPr>
              <w:t>1</w:t>
            </w:r>
          </w:p>
        </w:tc>
        <w:tc>
          <w:tcPr>
            <w:tcW w:w="1748" w:type="dxa"/>
          </w:tcPr>
          <w:p>
            <w:pPr>
              <w:pStyle w:val="TableParagraph"/>
              <w:spacing w:line="264" w:lineRule="exact" w:before="114"/>
              <w:ind w:left="7"/>
              <w:jc w:val="center"/>
              <w:rPr>
                <w:sz w:val="24"/>
              </w:rPr>
            </w:pPr>
            <w:r>
              <w:rPr>
                <w:color w:val="FF0000"/>
                <w:sz w:val="24"/>
              </w:rPr>
              <w:t>5</w:t>
            </w:r>
          </w:p>
        </w:tc>
      </w:tr>
      <w:tr>
        <w:trPr>
          <w:trHeight w:val="1223" w:hRule="atLeast"/>
        </w:trPr>
        <w:tc>
          <w:tcPr>
            <w:tcW w:w="2072" w:type="dxa"/>
          </w:tcPr>
          <w:p>
            <w:pPr>
              <w:pStyle w:val="TableParagraph"/>
              <w:rPr>
                <w:b/>
                <w:sz w:val="26"/>
              </w:rPr>
            </w:pPr>
          </w:p>
          <w:p>
            <w:pPr>
              <w:pStyle w:val="TableParagraph"/>
              <w:spacing w:before="230"/>
              <w:ind w:left="304"/>
              <w:rPr>
                <w:b/>
                <w:sz w:val="24"/>
              </w:rPr>
            </w:pPr>
            <w:r>
              <w:rPr>
                <w:b/>
                <w:sz w:val="24"/>
              </w:rPr>
              <w:t>Előzetes tudás</w:t>
            </w:r>
          </w:p>
        </w:tc>
        <w:tc>
          <w:tcPr>
            <w:tcW w:w="6984" w:type="dxa"/>
            <w:gridSpan w:val="4"/>
          </w:tcPr>
          <w:p>
            <w:pPr>
              <w:pStyle w:val="TableParagraph"/>
              <w:spacing w:line="270" w:lineRule="atLeast" w:before="111"/>
              <w:ind w:left="54" w:right="47"/>
              <w:jc w:val="both"/>
              <w:rPr>
                <w:sz w:val="24"/>
              </w:rPr>
            </w:pPr>
            <w:r>
              <w:rPr>
                <w:sz w:val="24"/>
              </w:rPr>
              <w:t>Áttekintő kép Közép-Európa és benne a Kárpát-medence, Kelet- Európa és a Balkán térség természetföldrajzi adottságairól és az azokból következő társadalmi-gazdasági lehetőségekről. A magas- és középhegyvidék és a feltöltött síkság tipikus tájainak, a kárpát-</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983"/>
      </w:tblGrid>
      <w:tr>
        <w:trPr>
          <w:trHeight w:val="551" w:hRule="atLeast"/>
        </w:trPr>
        <w:tc>
          <w:tcPr>
            <w:tcW w:w="2072" w:type="dxa"/>
          </w:tcPr>
          <w:p>
            <w:pPr>
              <w:pStyle w:val="TableParagraph"/>
              <w:rPr>
                <w:sz w:val="24"/>
              </w:rPr>
            </w:pPr>
          </w:p>
        </w:tc>
        <w:tc>
          <w:tcPr>
            <w:tcW w:w="6983" w:type="dxa"/>
          </w:tcPr>
          <w:p>
            <w:pPr>
              <w:pStyle w:val="TableParagraph"/>
              <w:tabs>
                <w:tab w:pos="1237" w:val="left" w:leader="none"/>
                <w:tab w:pos="2436" w:val="left" w:leader="none"/>
                <w:tab w:pos="3573" w:val="left" w:leader="none"/>
                <w:tab w:pos="4012" w:val="left" w:leader="none"/>
                <w:tab w:pos="5317" w:val="left" w:leader="none"/>
              </w:tabs>
              <w:spacing w:line="268" w:lineRule="exact"/>
              <w:ind w:left="54"/>
              <w:rPr>
                <w:sz w:val="24"/>
              </w:rPr>
            </w:pPr>
            <w:r>
              <w:rPr>
                <w:sz w:val="24"/>
              </w:rPr>
              <w:t>medencei</w:t>
              <w:tab/>
              <w:t>nagytájak</w:t>
              <w:tab/>
              <w:t>ismerete.</w:t>
              <w:tab/>
              <w:t>A</w:t>
              <w:tab/>
              <w:t>magyarság</w:t>
              <w:tab/>
              <w:t>kárpát-medencei</w:t>
            </w:r>
          </w:p>
          <w:p>
            <w:pPr>
              <w:pStyle w:val="TableParagraph"/>
              <w:spacing w:line="264" w:lineRule="exact"/>
              <w:ind w:left="54"/>
              <w:rPr>
                <w:sz w:val="24"/>
              </w:rPr>
            </w:pPr>
            <w:r>
              <w:rPr>
                <w:sz w:val="24"/>
              </w:rPr>
              <w:t>múltjának, jelen helyzetének ismerete.</w:t>
            </w:r>
          </w:p>
        </w:tc>
      </w:tr>
      <w:tr>
        <w:trPr>
          <w:trHeight w:val="4416"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1"/>
              </w:rPr>
            </w:pPr>
          </w:p>
          <w:p>
            <w:pPr>
              <w:pStyle w:val="TableParagraph"/>
              <w:ind w:left="69" w:right="58"/>
              <w:jc w:val="center"/>
              <w:rPr>
                <w:b/>
                <w:sz w:val="24"/>
              </w:rPr>
            </w:pPr>
            <w:r>
              <w:rPr>
                <w:b/>
                <w:sz w:val="24"/>
              </w:rPr>
              <w:t>A tematikai egység nevelési-fejlesztési céljai</w:t>
            </w:r>
          </w:p>
        </w:tc>
        <w:tc>
          <w:tcPr>
            <w:tcW w:w="6983" w:type="dxa"/>
          </w:tcPr>
          <w:p>
            <w:pPr>
              <w:pStyle w:val="TableParagraph"/>
              <w:ind w:left="54" w:right="48"/>
              <w:jc w:val="both"/>
              <w:rPr>
                <w:i/>
                <w:sz w:val="24"/>
              </w:rPr>
            </w:pPr>
            <w:r>
              <w:rPr>
                <w:i/>
                <w:sz w:val="24"/>
              </w:rPr>
              <w:t>A nemzeti öntudat fejlesztése a szomszéd országok hazánkkal való </w:t>
            </w:r>
            <w:r>
              <w:rPr>
                <w:i/>
                <w:sz w:val="24"/>
              </w:rPr>
              <w:t>múltbeli és jelenlegi kapcsolatának tudatosításával, a magyarsághoz kapcsolódó országrészeik földrajzi-környezeti jellemzőinek megismertetésével.</w:t>
            </w:r>
          </w:p>
          <w:p>
            <w:pPr>
              <w:pStyle w:val="TableParagraph"/>
              <w:ind w:left="54" w:right="48"/>
              <w:jc w:val="both"/>
              <w:rPr>
                <w:i/>
                <w:sz w:val="24"/>
              </w:rPr>
            </w:pPr>
            <w:r>
              <w:rPr>
                <w:i/>
                <w:sz w:val="24"/>
              </w:rPr>
              <w:t>Oksági gondolkodás fejlesztése az országok földrajzi jellemzőinek </w:t>
            </w:r>
            <w:r>
              <w:rPr>
                <w:i/>
                <w:sz w:val="24"/>
              </w:rPr>
              <w:t>rendszerezésével (összehasonlító táblázat, mérlegelés, logikai sorok, idő- és térsorok, folyamatvázlatok, sémák stb.).</w:t>
            </w:r>
          </w:p>
          <w:p>
            <w:pPr>
              <w:pStyle w:val="TableParagraph"/>
              <w:ind w:left="54" w:right="47"/>
              <w:jc w:val="both"/>
              <w:rPr>
                <w:i/>
                <w:sz w:val="24"/>
              </w:rPr>
            </w:pPr>
            <w:r>
              <w:rPr>
                <w:i/>
                <w:sz w:val="24"/>
              </w:rPr>
              <w:t>A kritikai gondolkodás fejlesztése tényelemzéssel (országok földrajzi- </w:t>
            </w:r>
            <w:r>
              <w:rPr>
                <w:i/>
                <w:sz w:val="24"/>
              </w:rPr>
              <w:t>környezeti jellemzői).</w:t>
            </w:r>
          </w:p>
          <w:p>
            <w:pPr>
              <w:pStyle w:val="TableParagraph"/>
              <w:ind w:left="54"/>
              <w:rPr>
                <w:i/>
                <w:sz w:val="24"/>
              </w:rPr>
            </w:pPr>
            <w:r>
              <w:rPr>
                <w:sz w:val="24"/>
              </w:rPr>
              <w:t>A tanulni tudás képességének fejlesztése az előzetes (a Közép- Európával kapcsolatos) tudás előhívásával és alkotó felhasználásával. </w:t>
            </w:r>
            <w:r>
              <w:rPr>
                <w:i/>
                <w:sz w:val="24"/>
              </w:rPr>
              <w:t>Médiatudatosságra nevelés és a digitális kompetencia fejlesztése </w:t>
            </w:r>
            <w:r>
              <w:rPr>
                <w:i/>
                <w:sz w:val="24"/>
              </w:rPr>
              <w:t>internetalapú szolgáltatások célirányos használatával (pl. tények, adatok, képek, idegenforgalmi ajánlatok keresése).</w:t>
            </w:r>
          </w:p>
          <w:p>
            <w:pPr>
              <w:pStyle w:val="TableParagraph"/>
              <w:tabs>
                <w:tab w:pos="512" w:val="left" w:leader="none"/>
                <w:tab w:pos="2168" w:val="left" w:leader="none"/>
                <w:tab w:pos="2681" w:val="left" w:leader="none"/>
                <w:tab w:pos="3113" w:val="left" w:leader="none"/>
                <w:tab w:pos="4183" w:val="left" w:leader="none"/>
                <w:tab w:pos="5946" w:val="left" w:leader="none"/>
              </w:tabs>
              <w:ind w:left="54"/>
              <w:rPr>
                <w:i/>
                <w:sz w:val="24"/>
              </w:rPr>
            </w:pPr>
            <w:r>
              <w:rPr>
                <w:i/>
                <w:sz w:val="24"/>
              </w:rPr>
              <w:t>A</w:t>
              <w:tab/>
              <w:t>kommunikatív</w:t>
              <w:tab/>
              <w:t>és</w:t>
              <w:tab/>
              <w:t>a</w:t>
              <w:tab/>
              <w:t>művészi</w:t>
              <w:tab/>
              <w:t>kifejezőkészség</w:t>
              <w:tab/>
              <w:t>fejlesztése</w:t>
            </w:r>
          </w:p>
          <w:p>
            <w:pPr>
              <w:pStyle w:val="TableParagraph"/>
              <w:spacing w:line="264" w:lineRule="exact"/>
              <w:ind w:left="54"/>
              <w:rPr>
                <w:i/>
                <w:sz w:val="24"/>
              </w:rPr>
            </w:pPr>
            <w:r>
              <w:rPr>
                <w:i/>
                <w:sz w:val="24"/>
              </w:rPr>
              <w:t>országbemutatás során (tanulói kreatív módszerek).</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5"/>
        <w:gridCol w:w="2358"/>
      </w:tblGrid>
      <w:tr>
        <w:trPr>
          <w:trHeight w:val="515" w:hRule="atLeast"/>
        </w:trPr>
        <w:tc>
          <w:tcPr>
            <w:tcW w:w="6698" w:type="dxa"/>
            <w:gridSpan w:val="2"/>
          </w:tcPr>
          <w:p>
            <w:pPr>
              <w:pStyle w:val="TableParagraph"/>
              <w:spacing w:before="116"/>
              <w:ind w:left="1511"/>
              <w:rPr>
                <w:b/>
                <w:sz w:val="24"/>
              </w:rPr>
            </w:pPr>
            <w:r>
              <w:rPr>
                <w:b/>
                <w:sz w:val="24"/>
              </w:rPr>
              <w:t>Ismeretek/fejlesztési követelmények</w:t>
            </w:r>
          </w:p>
        </w:tc>
        <w:tc>
          <w:tcPr>
            <w:tcW w:w="2358" w:type="dxa"/>
          </w:tcPr>
          <w:p>
            <w:pPr>
              <w:pStyle w:val="TableParagraph"/>
              <w:spacing w:before="116"/>
              <w:ind w:left="107"/>
              <w:rPr>
                <w:b/>
                <w:sz w:val="24"/>
              </w:rPr>
            </w:pPr>
            <w:r>
              <w:rPr>
                <w:b/>
                <w:sz w:val="24"/>
              </w:rPr>
              <w:t>Kapcsolódási pontok</w:t>
            </w:r>
          </w:p>
        </w:tc>
      </w:tr>
      <w:tr>
        <w:trPr>
          <w:trHeight w:val="4828" w:hRule="atLeast"/>
        </w:trPr>
        <w:tc>
          <w:tcPr>
            <w:tcW w:w="6698" w:type="dxa"/>
            <w:gridSpan w:val="2"/>
            <w:tcBorders>
              <w:bottom w:val="nil"/>
            </w:tcBorders>
          </w:tcPr>
          <w:p>
            <w:pPr>
              <w:pStyle w:val="TableParagraph"/>
              <w:spacing w:line="268" w:lineRule="exact"/>
              <w:ind w:left="57"/>
              <w:jc w:val="both"/>
              <w:rPr>
                <w:i/>
                <w:sz w:val="24"/>
              </w:rPr>
            </w:pPr>
            <w:r>
              <w:rPr>
                <w:i/>
                <w:sz w:val="24"/>
              </w:rPr>
              <w:t>A Kárpát-medence magashegységi keretének országai.</w:t>
            </w:r>
            <w:r>
              <w:rPr>
                <w:i/>
                <w:color w:val="FF0000"/>
                <w:sz w:val="24"/>
              </w:rPr>
              <w:t>.</w:t>
            </w:r>
          </w:p>
          <w:p>
            <w:pPr>
              <w:pStyle w:val="TableParagraph"/>
              <w:ind w:left="57" w:right="43"/>
              <w:jc w:val="both"/>
              <w:rPr>
                <w:i/>
                <w:sz w:val="24"/>
              </w:rPr>
            </w:pPr>
            <w:r>
              <w:rPr>
                <w:i/>
                <w:sz w:val="24"/>
              </w:rPr>
              <w:t>Az alpi és a kárpáti országok természet- és társadalom-földrajzi </w:t>
            </w:r>
            <w:r>
              <w:rPr>
                <w:i/>
                <w:sz w:val="24"/>
              </w:rPr>
              <w:t>jellemzőinek összehasonlítása; történetelmondás hazai és külföldi utazások átélt élményeiről. </w:t>
            </w:r>
            <w:r>
              <w:rPr>
                <w:i/>
                <w:color w:val="FF0000"/>
                <w:sz w:val="24"/>
              </w:rPr>
              <w:t>(gyakorlat)</w:t>
            </w:r>
          </w:p>
          <w:p>
            <w:pPr>
              <w:pStyle w:val="TableParagraph"/>
              <w:ind w:left="57" w:right="43"/>
              <w:jc w:val="both"/>
              <w:rPr>
                <w:i/>
                <w:sz w:val="24"/>
              </w:rPr>
            </w:pPr>
            <w:r>
              <w:rPr>
                <w:i/>
                <w:sz w:val="24"/>
              </w:rPr>
              <w:t>Ausztria mint a legfejlettebb gazdaságú alpi szomszéd földrajzi </w:t>
            </w:r>
            <w:r>
              <w:rPr>
                <w:i/>
                <w:sz w:val="24"/>
              </w:rPr>
              <w:t>jellemzése. Magyar szórványok, Őrvidék; a hazánkkal való társadalmi-gazdasági kapcsolatok.</w:t>
            </w:r>
          </w:p>
          <w:p>
            <w:pPr>
              <w:pStyle w:val="TableParagraph"/>
              <w:ind w:left="57" w:right="46"/>
              <w:jc w:val="both"/>
              <w:rPr>
                <w:i/>
                <w:sz w:val="24"/>
              </w:rPr>
            </w:pPr>
            <w:r>
              <w:rPr>
                <w:i/>
                <w:sz w:val="24"/>
              </w:rPr>
              <w:t>Szlovénia mint a legfejlettebb délszláv térség és Szlovákia mint </w:t>
            </w:r>
            <w:r>
              <w:rPr>
                <w:i/>
                <w:spacing w:val="-11"/>
                <w:sz w:val="24"/>
              </w:rPr>
              <w:t>a </w:t>
            </w:r>
            <w:r>
              <w:rPr>
                <w:i/>
                <w:sz w:val="24"/>
              </w:rPr>
              <w:t>fiatal kárpáti ország (a Felvidék) földrajzi jellemzőinek megismerése és</w:t>
            </w:r>
            <w:r>
              <w:rPr>
                <w:i/>
                <w:spacing w:val="-2"/>
                <w:sz w:val="24"/>
              </w:rPr>
              <w:t> </w:t>
            </w:r>
            <w:r>
              <w:rPr>
                <w:i/>
                <w:sz w:val="24"/>
              </w:rPr>
              <w:t>bemutatása.</w:t>
            </w:r>
          </w:p>
          <w:p>
            <w:pPr>
              <w:pStyle w:val="TableParagraph"/>
              <w:rPr>
                <w:b/>
                <w:sz w:val="24"/>
              </w:rPr>
            </w:pPr>
          </w:p>
          <w:p>
            <w:pPr>
              <w:pStyle w:val="TableParagraph"/>
              <w:ind w:left="57"/>
              <w:jc w:val="both"/>
              <w:rPr>
                <w:i/>
                <w:sz w:val="24"/>
              </w:rPr>
            </w:pPr>
            <w:r>
              <w:rPr>
                <w:i/>
                <w:sz w:val="24"/>
              </w:rPr>
              <w:t>A keleti termékeny vidékek országai</w:t>
            </w:r>
          </w:p>
          <w:p>
            <w:pPr>
              <w:pStyle w:val="TableParagraph"/>
              <w:ind w:left="57" w:right="43"/>
              <w:jc w:val="both"/>
              <w:rPr>
                <w:i/>
                <w:sz w:val="24"/>
              </w:rPr>
            </w:pPr>
            <w:r>
              <w:rPr>
                <w:i/>
                <w:sz w:val="24"/>
              </w:rPr>
              <w:t>Románia gazdag természeti erőforrásokra épülő útkereső </w:t>
            </w:r>
            <w:r>
              <w:rPr>
                <w:i/>
                <w:sz w:val="24"/>
              </w:rPr>
              <w:t>gazdaságának bemutatása; Erdély és Partium földrajzi jellemzése. Ukrajna mint Kelet-Európa potenciális éléstára, energiaszolgáltatója földrajzi-környezeti kapcsolatrendszereinek feltárása; Kárpátalja földrajzi jellemzése.</w:t>
            </w:r>
          </w:p>
        </w:tc>
        <w:tc>
          <w:tcPr>
            <w:tcW w:w="2358" w:type="dxa"/>
            <w:tcBorders>
              <w:bottom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0"/>
              <w:ind w:left="56" w:right="386"/>
              <w:rPr>
                <w:sz w:val="24"/>
              </w:rPr>
            </w:pPr>
            <w:r>
              <w:rPr>
                <w:i/>
                <w:sz w:val="24"/>
              </w:rPr>
              <w:t>Történelem, </w:t>
            </w:r>
            <w:r>
              <w:rPr>
                <w:i/>
                <w:sz w:val="24"/>
              </w:rPr>
              <w:t>társadalmi és állampolgári ismeretek: </w:t>
            </w:r>
            <w:r>
              <w:rPr>
                <w:sz w:val="24"/>
              </w:rPr>
              <w:t>Trianoni szerződés és következményei.</w:t>
            </w:r>
          </w:p>
          <w:p>
            <w:pPr>
              <w:pStyle w:val="TableParagraph"/>
              <w:ind w:left="56" w:right="245"/>
              <w:rPr>
                <w:sz w:val="24"/>
              </w:rPr>
            </w:pPr>
            <w:r>
              <w:rPr>
                <w:sz w:val="24"/>
              </w:rPr>
              <w:t>Szovjetunió. Jugoszlávia, délszláv háború.</w:t>
            </w:r>
          </w:p>
        </w:tc>
      </w:tr>
      <w:tr>
        <w:trPr>
          <w:trHeight w:val="1520" w:hRule="atLeast"/>
        </w:trPr>
        <w:tc>
          <w:tcPr>
            <w:tcW w:w="6698" w:type="dxa"/>
            <w:gridSpan w:val="2"/>
            <w:tcBorders>
              <w:top w:val="nil"/>
            </w:tcBorders>
          </w:tcPr>
          <w:p>
            <w:pPr>
              <w:pStyle w:val="TableParagraph"/>
              <w:spacing w:before="132"/>
              <w:ind w:left="57"/>
              <w:jc w:val="both"/>
              <w:rPr>
                <w:i/>
                <w:sz w:val="24"/>
              </w:rPr>
            </w:pPr>
            <w:r>
              <w:rPr>
                <w:i/>
                <w:sz w:val="24"/>
              </w:rPr>
              <w:t>A déli hegyvidékek országai</w:t>
            </w:r>
          </w:p>
          <w:p>
            <w:pPr>
              <w:pStyle w:val="TableParagraph"/>
              <w:spacing w:line="270" w:lineRule="atLeast"/>
              <w:ind w:left="57" w:right="43"/>
              <w:jc w:val="both"/>
              <w:rPr>
                <w:i/>
                <w:sz w:val="24"/>
              </w:rPr>
            </w:pPr>
            <w:r>
              <w:rPr>
                <w:i/>
                <w:sz w:val="24"/>
              </w:rPr>
              <w:t>Horvátország és Szerbia: hasonló nyelv, eltérő vallás és kultúra </w:t>
            </w:r>
            <w:r>
              <w:rPr>
                <w:i/>
                <w:sz w:val="24"/>
              </w:rPr>
              <w:t>(országok összehasonlító természet- és társadalom-földrajzi jellemzése); a Vajdaság, Délvidék magyarlakta termékeny tájának földrajzi jellemzése.</w:t>
            </w:r>
          </w:p>
        </w:tc>
        <w:tc>
          <w:tcPr>
            <w:tcW w:w="2358" w:type="dxa"/>
            <w:tcBorders>
              <w:top w:val="nil"/>
            </w:tcBorders>
          </w:tcPr>
          <w:p>
            <w:pPr>
              <w:pStyle w:val="TableParagraph"/>
              <w:rPr>
                <w:sz w:val="24"/>
              </w:rPr>
            </w:pPr>
          </w:p>
        </w:tc>
      </w:tr>
      <w:tr>
        <w:trPr>
          <w:trHeight w:val="671" w:hRule="atLeast"/>
        </w:trPr>
        <w:tc>
          <w:tcPr>
            <w:tcW w:w="1793" w:type="dxa"/>
            <w:tcBorders>
              <w:right w:val="single" w:sz="6" w:space="0" w:color="000000"/>
            </w:tcBorders>
          </w:tcPr>
          <w:p>
            <w:pPr>
              <w:pStyle w:val="TableParagraph"/>
              <w:spacing w:line="270" w:lineRule="atLeast" w:before="116"/>
              <w:ind w:left="414" w:right="60" w:hanging="327"/>
              <w:rPr>
                <w:b/>
                <w:sz w:val="24"/>
              </w:rPr>
            </w:pPr>
            <w:r>
              <w:rPr>
                <w:b/>
                <w:sz w:val="24"/>
              </w:rPr>
              <w:t>Kulcsfogalmak/ fogalmak</w:t>
            </w:r>
          </w:p>
        </w:tc>
        <w:tc>
          <w:tcPr>
            <w:tcW w:w="7263" w:type="dxa"/>
            <w:gridSpan w:val="2"/>
            <w:tcBorders>
              <w:left w:val="single" w:sz="6" w:space="0" w:color="000000"/>
            </w:tcBorders>
          </w:tcPr>
          <w:p>
            <w:pPr>
              <w:pStyle w:val="TableParagraph"/>
              <w:rPr>
                <w:sz w:val="24"/>
              </w:rPr>
            </w:pPr>
          </w:p>
        </w:tc>
      </w:tr>
      <w:tr>
        <w:trPr>
          <w:trHeight w:val="671" w:hRule="atLeast"/>
        </w:trPr>
        <w:tc>
          <w:tcPr>
            <w:tcW w:w="1793" w:type="dxa"/>
            <w:tcBorders>
              <w:right w:val="single" w:sz="6" w:space="0" w:color="000000"/>
            </w:tcBorders>
          </w:tcPr>
          <w:p>
            <w:pPr>
              <w:pStyle w:val="TableParagraph"/>
              <w:spacing w:line="270" w:lineRule="atLeast" w:before="116"/>
              <w:ind w:left="395" w:right="260" w:hanging="108"/>
              <w:rPr>
                <w:b/>
                <w:sz w:val="24"/>
              </w:rPr>
            </w:pPr>
            <w:r>
              <w:rPr>
                <w:b/>
                <w:sz w:val="24"/>
              </w:rPr>
              <w:t>Topográfiai ismeretek</w:t>
            </w:r>
          </w:p>
        </w:tc>
        <w:tc>
          <w:tcPr>
            <w:tcW w:w="7263" w:type="dxa"/>
            <w:gridSpan w:val="2"/>
            <w:tcBorders>
              <w:left w:val="single" w:sz="6" w:space="0" w:color="000000"/>
            </w:tcBorders>
          </w:tcPr>
          <w:p>
            <w:pPr>
              <w:pStyle w:val="TableParagraph"/>
              <w:tabs>
                <w:tab w:pos="1832" w:val="left" w:leader="none"/>
                <w:tab w:pos="3216" w:val="left" w:leader="none"/>
                <w:tab w:pos="5001" w:val="left" w:leader="none"/>
                <w:tab w:pos="5912" w:val="left" w:leader="none"/>
              </w:tabs>
              <w:spacing w:line="270" w:lineRule="atLeast" w:before="111"/>
              <w:ind w:left="52" w:right="47"/>
              <w:rPr>
                <w:sz w:val="24"/>
              </w:rPr>
            </w:pPr>
            <w:r>
              <w:rPr>
                <w:sz w:val="24"/>
              </w:rPr>
              <w:t>Bécsi-medence,</w:t>
              <w:tab/>
              <w:t>Duna-delta,</w:t>
              <w:tab/>
              <w:t>Grazi-medence,</w:t>
              <w:tab/>
              <w:t>Isztria,</w:t>
              <w:tab/>
            </w:r>
            <w:r>
              <w:rPr>
                <w:spacing w:val="-3"/>
                <w:sz w:val="24"/>
              </w:rPr>
              <w:t>Magas-Tátra, </w:t>
            </w:r>
            <w:r>
              <w:rPr>
                <w:sz w:val="24"/>
              </w:rPr>
              <w:t>Hargita; Maros, Olt, Vág. Horvátország, Szerbia, Ukrajna;</w:t>
            </w:r>
            <w:r>
              <w:rPr>
                <w:spacing w:val="7"/>
                <w:sz w:val="24"/>
              </w:rPr>
              <w:t> </w:t>
            </w:r>
            <w:r>
              <w:rPr>
                <w:sz w:val="24"/>
              </w:rPr>
              <w:t>Vajdaság;</w:t>
            </w:r>
          </w:p>
        </w:tc>
      </w:tr>
    </w:tbl>
    <w:p>
      <w:pPr>
        <w:spacing w:after="0" w:line="270" w:lineRule="atLeast"/>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2796"/>
        <w:gridCol w:w="1464"/>
        <w:gridCol w:w="1000"/>
        <w:gridCol w:w="2001"/>
      </w:tblGrid>
      <w:tr>
        <w:trPr>
          <w:trHeight w:val="827" w:hRule="atLeast"/>
        </w:trPr>
        <w:tc>
          <w:tcPr>
            <w:tcW w:w="1793" w:type="dxa"/>
            <w:tcBorders>
              <w:right w:val="single" w:sz="6" w:space="0" w:color="000000"/>
            </w:tcBorders>
          </w:tcPr>
          <w:p>
            <w:pPr>
              <w:pStyle w:val="TableParagraph"/>
              <w:rPr>
                <w:sz w:val="24"/>
              </w:rPr>
            </w:pPr>
          </w:p>
        </w:tc>
        <w:tc>
          <w:tcPr>
            <w:tcW w:w="2796" w:type="dxa"/>
            <w:tcBorders>
              <w:left w:val="single" w:sz="6" w:space="0" w:color="000000"/>
              <w:right w:val="nil"/>
            </w:tcBorders>
          </w:tcPr>
          <w:p>
            <w:pPr>
              <w:pStyle w:val="TableParagraph"/>
              <w:tabs>
                <w:tab w:pos="820" w:val="left" w:leader="none"/>
                <w:tab w:pos="1868" w:val="left" w:leader="none"/>
              </w:tabs>
              <w:spacing w:line="268" w:lineRule="exact"/>
              <w:ind w:left="52"/>
              <w:rPr>
                <w:sz w:val="24"/>
              </w:rPr>
            </w:pPr>
            <w:r>
              <w:rPr>
                <w:sz w:val="24"/>
              </w:rPr>
              <w:t>Arad,</w:t>
              <w:tab/>
              <w:t>Belgrád,</w:t>
              <w:tab/>
              <w:t>Brassó,</w:t>
            </w:r>
          </w:p>
          <w:p>
            <w:pPr>
              <w:pStyle w:val="TableParagraph"/>
              <w:spacing w:line="270" w:lineRule="atLeast"/>
              <w:ind w:left="52"/>
              <w:rPr>
                <w:sz w:val="24"/>
              </w:rPr>
            </w:pPr>
            <w:r>
              <w:rPr>
                <w:sz w:val="24"/>
              </w:rPr>
              <w:t>Marosvásárhely, Munkács, Temesvár, Zágráb.</w:t>
            </w:r>
          </w:p>
        </w:tc>
        <w:tc>
          <w:tcPr>
            <w:tcW w:w="1464" w:type="dxa"/>
            <w:tcBorders>
              <w:left w:val="nil"/>
              <w:right w:val="nil"/>
            </w:tcBorders>
          </w:tcPr>
          <w:p>
            <w:pPr>
              <w:pStyle w:val="TableParagraph"/>
              <w:tabs>
                <w:tab w:pos="919" w:val="left" w:leader="none"/>
              </w:tabs>
              <w:ind w:left="183" w:right="14" w:hanging="164"/>
              <w:rPr>
                <w:sz w:val="24"/>
              </w:rPr>
            </w:pPr>
            <w:r>
              <w:rPr>
                <w:sz w:val="24"/>
              </w:rPr>
              <w:t>Fiume,</w:t>
              <w:tab/>
            </w:r>
            <w:r>
              <w:rPr>
                <w:spacing w:val="-4"/>
                <w:sz w:val="24"/>
              </w:rPr>
              <w:t>Graz, </w:t>
            </w:r>
            <w:r>
              <w:rPr>
                <w:sz w:val="24"/>
              </w:rPr>
              <w:t>Nagyvárad,</w:t>
            </w:r>
          </w:p>
        </w:tc>
        <w:tc>
          <w:tcPr>
            <w:tcW w:w="1000" w:type="dxa"/>
            <w:tcBorders>
              <w:left w:val="nil"/>
              <w:right w:val="nil"/>
            </w:tcBorders>
          </w:tcPr>
          <w:p>
            <w:pPr>
              <w:pStyle w:val="TableParagraph"/>
              <w:ind w:left="26" w:right="40" w:firstLine="184"/>
              <w:rPr>
                <w:sz w:val="24"/>
              </w:rPr>
            </w:pPr>
            <w:r>
              <w:rPr>
                <w:sz w:val="24"/>
              </w:rPr>
              <w:t>Kassa, Salzburg,</w:t>
            </w:r>
          </w:p>
        </w:tc>
        <w:tc>
          <w:tcPr>
            <w:tcW w:w="2001" w:type="dxa"/>
            <w:tcBorders>
              <w:left w:val="nil"/>
            </w:tcBorders>
          </w:tcPr>
          <w:p>
            <w:pPr>
              <w:pStyle w:val="TableParagraph"/>
              <w:tabs>
                <w:tab w:pos="892" w:val="left" w:leader="none"/>
              </w:tabs>
              <w:ind w:left="134" w:right="52" w:hanging="63"/>
              <w:rPr>
                <w:sz w:val="24"/>
              </w:rPr>
            </w:pPr>
            <w:r>
              <w:rPr>
                <w:sz w:val="24"/>
              </w:rPr>
              <w:t>Kijev,</w:t>
              <w:tab/>
            </w:r>
            <w:r>
              <w:rPr>
                <w:spacing w:val="-1"/>
                <w:sz w:val="24"/>
              </w:rPr>
              <w:t>Kolozsvár, </w:t>
            </w:r>
            <w:r>
              <w:rPr>
                <w:sz w:val="24"/>
              </w:rPr>
              <w:t>Újvidék,</w:t>
            </w:r>
            <w:r>
              <w:rPr>
                <w:spacing w:val="23"/>
                <w:sz w:val="24"/>
              </w:rPr>
              <w:t> </w:t>
            </w:r>
            <w:r>
              <w:rPr>
                <w:spacing w:val="-4"/>
                <w:sz w:val="24"/>
              </w:rPr>
              <w:t>Ungvár,</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43"/>
        <w:gridCol w:w="1748"/>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36" w:type="dxa"/>
            <w:gridSpan w:val="3"/>
          </w:tcPr>
          <w:p>
            <w:pPr>
              <w:pStyle w:val="TableParagraph"/>
              <w:spacing w:before="2"/>
              <w:rPr>
                <w:b/>
                <w:sz w:val="22"/>
              </w:rPr>
            </w:pPr>
          </w:p>
          <w:p>
            <w:pPr>
              <w:pStyle w:val="TableParagraph"/>
              <w:ind w:left="275"/>
              <w:rPr>
                <w:b/>
                <w:sz w:val="24"/>
              </w:rPr>
            </w:pPr>
            <w:r>
              <w:rPr>
                <w:b/>
                <w:sz w:val="24"/>
              </w:rPr>
              <w:t>Magyarország természeti és kulturális értékei</w:t>
            </w:r>
          </w:p>
        </w:tc>
        <w:tc>
          <w:tcPr>
            <w:tcW w:w="1748" w:type="dxa"/>
          </w:tcPr>
          <w:p>
            <w:pPr>
              <w:pStyle w:val="TableParagraph"/>
              <w:spacing w:before="116"/>
              <w:ind w:left="608" w:right="372" w:hanging="209"/>
              <w:rPr>
                <w:b/>
                <w:sz w:val="24"/>
              </w:rPr>
            </w:pPr>
            <w:r>
              <w:rPr>
                <w:b/>
                <w:sz w:val="24"/>
              </w:rPr>
              <w:t>Órakeret 6 óra</w:t>
            </w:r>
          </w:p>
        </w:tc>
      </w:tr>
      <w:tr>
        <w:trPr>
          <w:trHeight w:val="395" w:hRule="atLeast"/>
        </w:trPr>
        <w:tc>
          <w:tcPr>
            <w:tcW w:w="2072" w:type="dxa"/>
            <w:vMerge w:val="restart"/>
          </w:tcPr>
          <w:p>
            <w:pPr>
              <w:pStyle w:val="TableParagraph"/>
              <w:spacing w:before="181"/>
              <w:ind w:left="354" w:right="327" w:firstLine="72"/>
              <w:rPr>
                <w:b/>
                <w:sz w:val="24"/>
              </w:rPr>
            </w:pPr>
            <w:r>
              <w:rPr>
                <w:b/>
                <w:color w:val="FF0000"/>
                <w:sz w:val="24"/>
              </w:rPr>
              <w:t>Az órakeret felhasználása</w:t>
            </w:r>
          </w:p>
        </w:tc>
        <w:tc>
          <w:tcPr>
            <w:tcW w:w="1745" w:type="dxa"/>
          </w:tcPr>
          <w:p>
            <w:pPr>
              <w:pStyle w:val="TableParagraph"/>
              <w:spacing w:line="264" w:lineRule="exact" w:before="111"/>
              <w:ind w:left="233" w:right="229"/>
              <w:jc w:val="center"/>
              <w:rPr>
                <w:sz w:val="24"/>
              </w:rPr>
            </w:pPr>
            <w:r>
              <w:rPr>
                <w:color w:val="FF0000"/>
                <w:sz w:val="24"/>
              </w:rPr>
              <w:t>Új ismeretek</w:t>
            </w:r>
          </w:p>
        </w:tc>
        <w:tc>
          <w:tcPr>
            <w:tcW w:w="1748" w:type="dxa"/>
          </w:tcPr>
          <w:p>
            <w:pPr>
              <w:pStyle w:val="TableParagraph"/>
              <w:spacing w:line="264" w:lineRule="exact" w:before="111"/>
              <w:ind w:left="82" w:right="82"/>
              <w:jc w:val="center"/>
              <w:rPr>
                <w:sz w:val="24"/>
              </w:rPr>
            </w:pPr>
            <w:r>
              <w:rPr>
                <w:color w:val="FF0000"/>
                <w:sz w:val="24"/>
              </w:rPr>
              <w:t>Gyakorlat</w:t>
            </w:r>
          </w:p>
        </w:tc>
        <w:tc>
          <w:tcPr>
            <w:tcW w:w="1743" w:type="dxa"/>
          </w:tcPr>
          <w:p>
            <w:pPr>
              <w:pStyle w:val="TableParagraph"/>
              <w:spacing w:line="264" w:lineRule="exact" w:before="111"/>
              <w:ind w:left="96" w:right="96"/>
              <w:jc w:val="center"/>
              <w:rPr>
                <w:sz w:val="24"/>
              </w:rPr>
            </w:pPr>
            <w:r>
              <w:rPr>
                <w:color w:val="FF0000"/>
                <w:sz w:val="24"/>
              </w:rPr>
              <w:t>Ismétlés, mérés</w:t>
            </w:r>
          </w:p>
        </w:tc>
        <w:tc>
          <w:tcPr>
            <w:tcW w:w="1748" w:type="dxa"/>
          </w:tcPr>
          <w:p>
            <w:pPr>
              <w:pStyle w:val="TableParagraph"/>
              <w:spacing w:line="264" w:lineRule="exact" w:before="111"/>
              <w:ind w:left="88" w:right="82"/>
              <w:jc w:val="center"/>
              <w:rPr>
                <w:sz w:val="24"/>
              </w:rPr>
            </w:pPr>
            <w:r>
              <w:rPr>
                <w:color w:val="FF0000"/>
                <w:sz w:val="24"/>
              </w:rPr>
              <w:t>Összes óraszám</w:t>
            </w:r>
          </w:p>
        </w:tc>
      </w:tr>
      <w:tr>
        <w:trPr>
          <w:trHeight w:val="397" w:hRule="atLeast"/>
        </w:trPr>
        <w:tc>
          <w:tcPr>
            <w:tcW w:w="2072" w:type="dxa"/>
            <w:vMerge/>
            <w:tcBorders>
              <w:top w:val="nil"/>
            </w:tcBorders>
          </w:tcPr>
          <w:p>
            <w:pPr>
              <w:rPr>
                <w:sz w:val="2"/>
                <w:szCs w:val="2"/>
              </w:rPr>
            </w:pPr>
          </w:p>
        </w:tc>
        <w:tc>
          <w:tcPr>
            <w:tcW w:w="1745" w:type="dxa"/>
          </w:tcPr>
          <w:p>
            <w:pPr>
              <w:pStyle w:val="TableParagraph"/>
              <w:spacing w:line="264" w:lineRule="exact" w:before="114"/>
              <w:ind w:left="6"/>
              <w:jc w:val="center"/>
              <w:rPr>
                <w:sz w:val="24"/>
              </w:rPr>
            </w:pPr>
            <w:r>
              <w:rPr>
                <w:color w:val="FF0000"/>
                <w:sz w:val="24"/>
              </w:rPr>
              <w:t>4</w:t>
            </w:r>
          </w:p>
        </w:tc>
        <w:tc>
          <w:tcPr>
            <w:tcW w:w="1748" w:type="dxa"/>
          </w:tcPr>
          <w:p>
            <w:pPr>
              <w:pStyle w:val="TableParagraph"/>
              <w:spacing w:line="264" w:lineRule="exact" w:before="114"/>
              <w:ind w:left="3"/>
              <w:jc w:val="center"/>
              <w:rPr>
                <w:sz w:val="24"/>
              </w:rPr>
            </w:pPr>
            <w:r>
              <w:rPr>
                <w:color w:val="FF0000"/>
                <w:sz w:val="24"/>
              </w:rPr>
              <w:t>1</w:t>
            </w:r>
          </w:p>
        </w:tc>
        <w:tc>
          <w:tcPr>
            <w:tcW w:w="1743" w:type="dxa"/>
          </w:tcPr>
          <w:p>
            <w:pPr>
              <w:pStyle w:val="TableParagraph"/>
              <w:spacing w:line="264" w:lineRule="exact" w:before="114"/>
              <w:ind w:left="3"/>
              <w:jc w:val="center"/>
              <w:rPr>
                <w:sz w:val="24"/>
              </w:rPr>
            </w:pPr>
            <w:r>
              <w:rPr>
                <w:color w:val="FF0000"/>
                <w:sz w:val="24"/>
              </w:rPr>
              <w:t>1</w:t>
            </w:r>
          </w:p>
        </w:tc>
        <w:tc>
          <w:tcPr>
            <w:tcW w:w="1748" w:type="dxa"/>
          </w:tcPr>
          <w:p>
            <w:pPr>
              <w:pStyle w:val="TableParagraph"/>
              <w:spacing w:line="264" w:lineRule="exact" w:before="114"/>
              <w:ind w:left="7"/>
              <w:jc w:val="center"/>
              <w:rPr>
                <w:sz w:val="24"/>
              </w:rPr>
            </w:pPr>
            <w:r>
              <w:rPr>
                <w:color w:val="FF0000"/>
                <w:sz w:val="24"/>
              </w:rPr>
              <w:t>6</w:t>
            </w:r>
          </w:p>
        </w:tc>
      </w:tr>
      <w:tr>
        <w:trPr>
          <w:trHeight w:val="1224" w:hRule="atLeast"/>
        </w:trPr>
        <w:tc>
          <w:tcPr>
            <w:tcW w:w="2072" w:type="dxa"/>
          </w:tcPr>
          <w:p>
            <w:pPr>
              <w:pStyle w:val="TableParagraph"/>
              <w:rPr>
                <w:b/>
                <w:sz w:val="26"/>
              </w:rPr>
            </w:pPr>
          </w:p>
          <w:p>
            <w:pPr>
              <w:pStyle w:val="TableParagraph"/>
              <w:spacing w:before="231"/>
              <w:ind w:left="304"/>
              <w:rPr>
                <w:b/>
                <w:sz w:val="24"/>
              </w:rPr>
            </w:pPr>
            <w:r>
              <w:rPr>
                <w:b/>
                <w:sz w:val="24"/>
              </w:rPr>
              <w:t>Előzetes tudás</w:t>
            </w:r>
          </w:p>
        </w:tc>
        <w:tc>
          <w:tcPr>
            <w:tcW w:w="6984" w:type="dxa"/>
            <w:gridSpan w:val="4"/>
          </w:tcPr>
          <w:p>
            <w:pPr>
              <w:pStyle w:val="TableParagraph"/>
              <w:spacing w:line="270" w:lineRule="atLeast" w:before="112"/>
              <w:ind w:left="54" w:right="45"/>
              <w:jc w:val="both"/>
              <w:rPr>
                <w:sz w:val="24"/>
              </w:rPr>
            </w:pPr>
            <w:r>
              <w:rPr>
                <w:sz w:val="24"/>
              </w:rPr>
              <w:t>A Kárpát-medence természet- és társadalomföldrajzi jellemzői, nagytájai. Magyarország nagytájai és egyes középtájai, megyéi, néhány városa. A hegységek és a felszín alatti vizek típusai. A középhegység, a karsztvidék és a feltöltött alföld tipikus</w:t>
            </w:r>
            <w:r>
              <w:rPr>
                <w:spacing w:val="-2"/>
                <w:sz w:val="24"/>
              </w:rPr>
              <w:t> </w:t>
            </w:r>
            <w:r>
              <w:rPr>
                <w:sz w:val="24"/>
              </w:rPr>
              <w:t>táj.</w:t>
            </w:r>
          </w:p>
        </w:tc>
      </w:tr>
      <w:tr>
        <w:trPr>
          <w:trHeight w:val="3863"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2"/>
              </w:rPr>
            </w:pPr>
          </w:p>
          <w:p>
            <w:pPr>
              <w:pStyle w:val="TableParagraph"/>
              <w:ind w:left="69" w:right="58"/>
              <w:jc w:val="center"/>
              <w:rPr>
                <w:b/>
                <w:sz w:val="24"/>
              </w:rPr>
            </w:pPr>
            <w:r>
              <w:rPr>
                <w:b/>
                <w:sz w:val="24"/>
              </w:rPr>
              <w:t>A tematikai egység nevelési-fejlesztési céljai</w:t>
            </w:r>
          </w:p>
        </w:tc>
        <w:tc>
          <w:tcPr>
            <w:tcW w:w="6984" w:type="dxa"/>
            <w:gridSpan w:val="4"/>
          </w:tcPr>
          <w:p>
            <w:pPr>
              <w:pStyle w:val="TableParagraph"/>
              <w:ind w:left="54" w:right="48"/>
              <w:jc w:val="both"/>
              <w:rPr>
                <w:i/>
                <w:sz w:val="24"/>
              </w:rPr>
            </w:pPr>
            <w:r>
              <w:rPr>
                <w:i/>
                <w:sz w:val="24"/>
              </w:rPr>
              <w:t>A térszemlélet fejlesztése Magyarország földjének a Kárpát- </w:t>
            </w:r>
            <w:r>
              <w:rPr>
                <w:i/>
                <w:sz w:val="24"/>
              </w:rPr>
              <w:t>medencevidék egészében való földrajzi értelmezésével.</w:t>
            </w:r>
          </w:p>
          <w:p>
            <w:pPr>
              <w:pStyle w:val="TableParagraph"/>
              <w:ind w:left="54" w:right="50"/>
              <w:jc w:val="both"/>
              <w:rPr>
                <w:i/>
                <w:sz w:val="24"/>
              </w:rPr>
            </w:pPr>
            <w:r>
              <w:rPr>
                <w:i/>
                <w:sz w:val="24"/>
              </w:rPr>
              <w:t>Az oksági gondolkodás fejlesztése az országrészek, tájak földrajzi </w:t>
            </w:r>
            <w:r>
              <w:rPr>
                <w:i/>
                <w:sz w:val="24"/>
              </w:rPr>
              <w:t>jellemzőinek összevetésével (az összehasonlító földrajzi elemzés módszerével, a jellemzők okainak és következményeinek összekapcsolásával).</w:t>
            </w:r>
          </w:p>
          <w:p>
            <w:pPr>
              <w:pStyle w:val="TableParagraph"/>
              <w:ind w:left="54" w:right="49"/>
              <w:jc w:val="both"/>
              <w:rPr>
                <w:sz w:val="24"/>
              </w:rPr>
            </w:pPr>
            <w:r>
              <w:rPr>
                <w:sz w:val="24"/>
              </w:rPr>
              <w:t>A szülőföld és a haza szeretetének megalapozása a mikrokörnyezet megismerésétől induló, egyre bővülő tudásszerzéssel; a haza- és a nemzettudat formálása.</w:t>
            </w:r>
          </w:p>
          <w:p>
            <w:pPr>
              <w:pStyle w:val="TableParagraph"/>
              <w:spacing w:line="270" w:lineRule="atLeast"/>
              <w:ind w:left="54" w:right="48"/>
              <w:jc w:val="both"/>
              <w:rPr>
                <w:i/>
                <w:sz w:val="24"/>
              </w:rPr>
            </w:pPr>
            <w:r>
              <w:rPr>
                <w:i/>
                <w:sz w:val="24"/>
              </w:rPr>
              <w:t>Környezettudatosságra nevelés a természet-, környezet- és </w:t>
            </w:r>
            <w:r>
              <w:rPr>
                <w:i/>
                <w:sz w:val="24"/>
              </w:rPr>
              <w:t>értékvédelem alapvető céljainak, közös és sajátos feladatainak megismertetésével, illetve információgyűjtéssel, és az azokkal kapcsolatos személyes és közösségi cselekvési lehetőségek felismertetésével.</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7"/>
        <w:gridCol w:w="2347"/>
      </w:tblGrid>
      <w:tr>
        <w:trPr>
          <w:trHeight w:val="517" w:hRule="atLeast"/>
        </w:trPr>
        <w:tc>
          <w:tcPr>
            <w:tcW w:w="6707" w:type="dxa"/>
          </w:tcPr>
          <w:p>
            <w:pPr>
              <w:pStyle w:val="TableParagraph"/>
              <w:spacing w:before="119"/>
              <w:ind w:left="1516"/>
              <w:rPr>
                <w:b/>
                <w:sz w:val="24"/>
              </w:rPr>
            </w:pPr>
            <w:r>
              <w:rPr>
                <w:b/>
                <w:sz w:val="24"/>
              </w:rPr>
              <w:t>Ismeretek/fejlesztési követelmények</w:t>
            </w:r>
          </w:p>
        </w:tc>
        <w:tc>
          <w:tcPr>
            <w:tcW w:w="2347" w:type="dxa"/>
          </w:tcPr>
          <w:p>
            <w:pPr>
              <w:pStyle w:val="TableParagraph"/>
              <w:spacing w:before="119"/>
              <w:ind w:left="100"/>
              <w:rPr>
                <w:b/>
                <w:sz w:val="24"/>
              </w:rPr>
            </w:pPr>
            <w:r>
              <w:rPr>
                <w:b/>
                <w:sz w:val="24"/>
              </w:rPr>
              <w:t>Kapcsolódási pontok</w:t>
            </w:r>
          </w:p>
        </w:tc>
      </w:tr>
      <w:tr>
        <w:trPr>
          <w:trHeight w:val="1684" w:hRule="atLeast"/>
        </w:trPr>
        <w:tc>
          <w:tcPr>
            <w:tcW w:w="6707" w:type="dxa"/>
            <w:tcBorders>
              <w:bottom w:val="nil"/>
            </w:tcBorders>
          </w:tcPr>
          <w:p>
            <w:pPr>
              <w:pStyle w:val="TableParagraph"/>
              <w:spacing w:line="268" w:lineRule="exact"/>
              <w:ind w:left="57"/>
              <w:jc w:val="both"/>
              <w:rPr>
                <w:i/>
                <w:sz w:val="24"/>
              </w:rPr>
            </w:pPr>
            <w:r>
              <w:rPr>
                <w:i/>
                <w:sz w:val="24"/>
              </w:rPr>
              <w:t>A magyarországi nagytájak.</w:t>
            </w:r>
          </w:p>
          <w:p>
            <w:pPr>
              <w:pStyle w:val="TableParagraph"/>
              <w:ind w:left="57" w:right="48"/>
              <w:jc w:val="both"/>
              <w:rPr>
                <w:i/>
                <w:sz w:val="24"/>
              </w:rPr>
            </w:pPr>
            <w:r>
              <w:rPr>
                <w:i/>
                <w:sz w:val="24"/>
              </w:rPr>
              <w:t>A medencei fekvés nagytájanként eltérő következményeinek </w:t>
            </w:r>
            <w:r>
              <w:rPr>
                <w:i/>
                <w:sz w:val="24"/>
              </w:rPr>
              <w:t>értelmezése; az alföldi, a dombvidéki és a középhegységi nagytájak természet- és társadalom-földrajzi jellemzése, a természeti adottságok felhasználásának értelmezése és a táj átalakításának modellezése.</w:t>
            </w:r>
          </w:p>
        </w:tc>
        <w:tc>
          <w:tcPr>
            <w:tcW w:w="2347" w:type="dxa"/>
            <w:tcBorders>
              <w:bottom w:val="nil"/>
            </w:tcBorders>
          </w:tcPr>
          <w:p>
            <w:pPr>
              <w:pStyle w:val="TableParagraph"/>
              <w:spacing w:before="5"/>
              <w:rPr>
                <w:b/>
                <w:sz w:val="28"/>
              </w:rPr>
            </w:pPr>
          </w:p>
          <w:p>
            <w:pPr>
              <w:pStyle w:val="TableParagraph"/>
              <w:ind w:left="55" w:right="329"/>
              <w:rPr>
                <w:sz w:val="24"/>
              </w:rPr>
            </w:pPr>
            <w:r>
              <w:rPr>
                <w:i/>
                <w:sz w:val="24"/>
              </w:rPr>
              <w:t>Hon- és népismeret</w:t>
            </w:r>
            <w:r>
              <w:rPr>
                <w:sz w:val="24"/>
              </w:rPr>
              <w:t>: nemzeti kultúra, néprajzi csoport, népszokások.</w:t>
            </w:r>
          </w:p>
        </w:tc>
      </w:tr>
      <w:tr>
        <w:trPr>
          <w:trHeight w:val="2179" w:hRule="atLeast"/>
        </w:trPr>
        <w:tc>
          <w:tcPr>
            <w:tcW w:w="6707" w:type="dxa"/>
            <w:tcBorders>
              <w:top w:val="nil"/>
            </w:tcBorders>
          </w:tcPr>
          <w:p>
            <w:pPr>
              <w:pStyle w:val="TableParagraph"/>
              <w:spacing w:before="10"/>
              <w:rPr>
                <w:b/>
                <w:sz w:val="20"/>
              </w:rPr>
            </w:pPr>
          </w:p>
          <w:p>
            <w:pPr>
              <w:pStyle w:val="TableParagraph"/>
              <w:ind w:left="57" w:right="50"/>
              <w:jc w:val="both"/>
              <w:rPr>
                <w:i/>
                <w:sz w:val="24"/>
              </w:rPr>
            </w:pPr>
            <w:r>
              <w:rPr>
                <w:i/>
                <w:sz w:val="24"/>
              </w:rPr>
              <w:t>A magyar nemzeti kultúra: a magyarországi néprajzi csoportok és </w:t>
            </w:r>
            <w:r>
              <w:rPr>
                <w:i/>
                <w:sz w:val="24"/>
              </w:rPr>
              <w:t>földrajzi alapú hagyományaik értelmezése; a magyar földrajzi felfedezők, utazók és tudósok kiemelkedő teljesítményeinek bemutatása tanulói kutatómunka alapján. </w:t>
            </w:r>
            <w:r>
              <w:rPr>
                <w:i/>
                <w:color w:val="FF0000"/>
                <w:sz w:val="24"/>
              </w:rPr>
              <w:t>(gyakorlat)</w:t>
            </w:r>
          </w:p>
          <w:p>
            <w:pPr>
              <w:pStyle w:val="TableParagraph"/>
              <w:rPr>
                <w:b/>
                <w:sz w:val="24"/>
              </w:rPr>
            </w:pPr>
          </w:p>
          <w:p>
            <w:pPr>
              <w:pStyle w:val="TableParagraph"/>
              <w:ind w:left="57"/>
              <w:jc w:val="both"/>
              <w:rPr>
                <w:i/>
                <w:sz w:val="24"/>
              </w:rPr>
            </w:pPr>
            <w:r>
              <w:rPr>
                <w:i/>
                <w:sz w:val="24"/>
              </w:rPr>
              <w:t>Természeti, kulturális és történelmi értékvédelem, eredetvédelem</w:t>
            </w:r>
          </w:p>
          <w:p>
            <w:pPr>
              <w:pStyle w:val="TableParagraph"/>
              <w:spacing w:line="264" w:lineRule="exact"/>
              <w:ind w:left="57"/>
              <w:jc w:val="both"/>
              <w:rPr>
                <w:i/>
                <w:sz w:val="24"/>
              </w:rPr>
            </w:pPr>
            <w:r>
              <w:rPr>
                <w:i/>
                <w:sz w:val="24"/>
              </w:rPr>
              <w:t>A védettség különböző fokozatainak és jellegének összehasonlítása</w:t>
            </w:r>
          </w:p>
        </w:tc>
        <w:tc>
          <w:tcPr>
            <w:tcW w:w="2347" w:type="dxa"/>
            <w:tcBorders>
              <w:top w:val="nil"/>
            </w:tcBorders>
          </w:tcPr>
          <w:p>
            <w:pPr>
              <w:pStyle w:val="TableParagraph"/>
              <w:spacing w:before="24"/>
              <w:ind w:left="55"/>
              <w:rPr>
                <w:sz w:val="24"/>
              </w:rPr>
            </w:pPr>
            <w:r>
              <w:rPr>
                <w:i/>
                <w:sz w:val="24"/>
              </w:rPr>
              <w:t>Magyar nyelv és </w:t>
            </w:r>
            <w:r>
              <w:rPr>
                <w:i/>
                <w:sz w:val="24"/>
              </w:rPr>
              <w:t>irodalom</w:t>
            </w:r>
            <w:r>
              <w:rPr>
                <w:sz w:val="24"/>
              </w:rPr>
              <w:t>: </w:t>
            </w:r>
            <w:r>
              <w:rPr>
                <w:spacing w:val="-3"/>
                <w:sz w:val="24"/>
              </w:rPr>
              <w:t>szöveges </w:t>
            </w:r>
            <w:r>
              <w:rPr>
                <w:sz w:val="24"/>
              </w:rPr>
              <w:t>információgyűjtés.</w:t>
            </w:r>
          </w:p>
          <w:p>
            <w:pPr>
              <w:pStyle w:val="TableParagraph"/>
              <w:rPr>
                <w:b/>
                <w:sz w:val="24"/>
              </w:rPr>
            </w:pPr>
          </w:p>
          <w:p>
            <w:pPr>
              <w:pStyle w:val="TableParagraph"/>
              <w:ind w:left="55"/>
              <w:rPr>
                <w:sz w:val="24"/>
              </w:rPr>
            </w:pPr>
            <w:r>
              <w:rPr>
                <w:i/>
                <w:spacing w:val="-1"/>
                <w:sz w:val="24"/>
              </w:rPr>
              <w:t>Biológia-egészségtan: </w:t>
            </w:r>
            <w:r>
              <w:rPr>
                <w:sz w:val="24"/>
              </w:rPr>
              <w:t>ökológia és természetvédelem.</w:t>
            </w:r>
          </w:p>
        </w:tc>
      </w:tr>
    </w:tbl>
    <w:p>
      <w:pPr>
        <w:spacing w:after="0"/>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14"/>
        <w:gridCol w:w="2347"/>
      </w:tblGrid>
      <w:tr>
        <w:trPr>
          <w:trHeight w:val="1103" w:hRule="atLeast"/>
        </w:trPr>
        <w:tc>
          <w:tcPr>
            <w:tcW w:w="6707" w:type="dxa"/>
            <w:gridSpan w:val="2"/>
          </w:tcPr>
          <w:p>
            <w:pPr>
              <w:pStyle w:val="TableParagraph"/>
              <w:tabs>
                <w:tab w:pos="930" w:val="left" w:leader="none"/>
                <w:tab w:pos="2072" w:val="left" w:leader="none"/>
                <w:tab w:pos="3669" w:val="left" w:leader="none"/>
                <w:tab w:pos="5327" w:val="left" w:leader="none"/>
              </w:tabs>
              <w:ind w:left="57" w:right="49"/>
              <w:rPr>
                <w:i/>
                <w:sz w:val="24"/>
              </w:rPr>
            </w:pPr>
            <w:r>
              <w:rPr>
                <w:i/>
                <w:sz w:val="24"/>
              </w:rPr>
              <w:t>helyek, objektumok példáin; a védelem lényegének megértése, a </w:t>
            </w:r>
            <w:r>
              <w:rPr>
                <w:i/>
                <w:sz w:val="24"/>
              </w:rPr>
              <w:t>védett</w:t>
              <w:tab/>
              <w:t>helyeken</w:t>
              <w:tab/>
              <w:t>engedélyezett</w:t>
              <w:tab/>
              <w:t>tevékenységek</w:t>
              <w:tab/>
            </w:r>
            <w:r>
              <w:rPr>
                <w:i/>
                <w:spacing w:val="-3"/>
                <w:sz w:val="24"/>
              </w:rPr>
              <w:t>megismerése;</w:t>
            </w:r>
          </w:p>
          <w:p>
            <w:pPr>
              <w:pStyle w:val="TableParagraph"/>
              <w:tabs>
                <w:tab w:pos="1412" w:val="left" w:leader="none"/>
                <w:tab w:pos="3231" w:val="left" w:leader="none"/>
                <w:tab w:pos="4905" w:val="left" w:leader="none"/>
              </w:tabs>
              <w:spacing w:line="270" w:lineRule="atLeast"/>
              <w:ind w:left="57" w:right="51"/>
              <w:rPr>
                <w:i/>
                <w:sz w:val="24"/>
              </w:rPr>
            </w:pPr>
            <w:r>
              <w:rPr>
                <w:i/>
                <w:sz w:val="24"/>
              </w:rPr>
              <w:t>kulturális</w:t>
              <w:tab/>
              <w:t>hungarikumok</w:t>
              <w:tab/>
              <w:t>megismerése</w:t>
              <w:tab/>
            </w:r>
            <w:r>
              <w:rPr>
                <w:i/>
                <w:spacing w:val="-1"/>
                <w:sz w:val="24"/>
              </w:rPr>
              <w:t>projektmunkában. </w:t>
            </w:r>
            <w:r>
              <w:rPr>
                <w:i/>
                <w:color w:val="FF0000"/>
                <w:sz w:val="24"/>
              </w:rPr>
              <w:t>(gyakorlat)</w:t>
            </w:r>
          </w:p>
        </w:tc>
        <w:tc>
          <w:tcPr>
            <w:tcW w:w="2347" w:type="dxa"/>
          </w:tcPr>
          <w:p>
            <w:pPr>
              <w:pStyle w:val="TableParagraph"/>
              <w:rPr>
                <w:sz w:val="24"/>
              </w:rPr>
            </w:pPr>
          </w:p>
        </w:tc>
      </w:tr>
      <w:tr>
        <w:trPr>
          <w:trHeight w:val="1775" w:hRule="atLeast"/>
        </w:trPr>
        <w:tc>
          <w:tcPr>
            <w:tcW w:w="1793" w:type="dxa"/>
            <w:tcBorders>
              <w:right w:val="single" w:sz="6" w:space="0" w:color="000000"/>
            </w:tcBorders>
          </w:tcPr>
          <w:p>
            <w:pPr>
              <w:pStyle w:val="TableParagraph"/>
              <w:rPr>
                <w:b/>
                <w:sz w:val="26"/>
              </w:rPr>
            </w:pPr>
          </w:p>
          <w:p>
            <w:pPr>
              <w:pStyle w:val="TableParagraph"/>
              <w:spacing w:before="1"/>
              <w:rPr>
                <w:b/>
                <w:sz w:val="32"/>
              </w:rPr>
            </w:pPr>
          </w:p>
          <w:p>
            <w:pPr>
              <w:pStyle w:val="TableParagraph"/>
              <w:ind w:left="414" w:right="60" w:hanging="327"/>
              <w:rPr>
                <w:b/>
                <w:sz w:val="24"/>
              </w:rPr>
            </w:pPr>
            <w:r>
              <w:rPr>
                <w:b/>
                <w:sz w:val="24"/>
              </w:rPr>
              <w:t>Kulcsfogalmak/ fogalmak</w:t>
            </w:r>
          </w:p>
        </w:tc>
        <w:tc>
          <w:tcPr>
            <w:tcW w:w="7261" w:type="dxa"/>
            <w:gridSpan w:val="2"/>
            <w:tcBorders>
              <w:left w:val="single" w:sz="6" w:space="0" w:color="000000"/>
            </w:tcBorders>
          </w:tcPr>
          <w:p>
            <w:pPr>
              <w:pStyle w:val="TableParagraph"/>
              <w:spacing w:line="270" w:lineRule="atLeast" w:before="111"/>
              <w:ind w:left="52" w:right="45"/>
              <w:jc w:val="both"/>
              <w:rPr>
                <w:sz w:val="24"/>
              </w:rPr>
            </w:pPr>
            <w:r>
              <w:rPr>
                <w:sz w:val="24"/>
              </w:rPr>
              <w:t>Hordalékkúpsíkság, löszvidék, árterület, szikes puszta, dombvidék, hegységközi medence, romhegység, tanúhegy, karsztosodás. Világörökségi védettség, nemzeti park, tájvédelmi körzet, természetvédelmi terület, természeti emlék, történelmi emlékhely, a törvény erejénél fogva védett terület és érték, bioszféra-rezervátum, Ramsari terület, termék-eredetvédelem.</w:t>
            </w:r>
          </w:p>
        </w:tc>
      </w:tr>
      <w:tr>
        <w:trPr>
          <w:trHeight w:val="2328" w:hRule="atLeast"/>
        </w:trPr>
        <w:tc>
          <w:tcPr>
            <w:tcW w:w="1793" w:type="dxa"/>
            <w:tcBorders>
              <w:right w:val="single" w:sz="6" w:space="0" w:color="000000"/>
            </w:tcBorders>
          </w:tcPr>
          <w:p>
            <w:pPr>
              <w:pStyle w:val="TableParagraph"/>
              <w:rPr>
                <w:b/>
                <w:sz w:val="26"/>
              </w:rPr>
            </w:pPr>
          </w:p>
          <w:p>
            <w:pPr>
              <w:pStyle w:val="TableParagraph"/>
              <w:rPr>
                <w:b/>
                <w:sz w:val="26"/>
              </w:rPr>
            </w:pPr>
          </w:p>
          <w:p>
            <w:pPr>
              <w:pStyle w:val="TableParagraph"/>
              <w:spacing w:before="2"/>
              <w:rPr>
                <w:b/>
                <w:sz w:val="30"/>
              </w:rPr>
            </w:pPr>
          </w:p>
          <w:p>
            <w:pPr>
              <w:pStyle w:val="TableParagraph"/>
              <w:ind w:left="395" w:right="260" w:hanging="108"/>
              <w:rPr>
                <w:b/>
                <w:sz w:val="24"/>
              </w:rPr>
            </w:pPr>
            <w:r>
              <w:rPr>
                <w:b/>
                <w:sz w:val="24"/>
              </w:rPr>
              <w:t>Topográfiai ismeretek</w:t>
            </w:r>
          </w:p>
        </w:tc>
        <w:tc>
          <w:tcPr>
            <w:tcW w:w="7261" w:type="dxa"/>
            <w:gridSpan w:val="2"/>
            <w:tcBorders>
              <w:left w:val="single" w:sz="6" w:space="0" w:color="000000"/>
            </w:tcBorders>
          </w:tcPr>
          <w:p>
            <w:pPr>
              <w:pStyle w:val="TableParagraph"/>
              <w:spacing w:before="111"/>
              <w:ind w:left="52" w:right="46"/>
              <w:jc w:val="both"/>
              <w:rPr>
                <w:sz w:val="24"/>
              </w:rPr>
            </w:pPr>
            <w:r>
              <w:rPr>
                <w:sz w:val="24"/>
              </w:rPr>
              <w:t>Aggteleki-karszt, Badacsony, Balaton-felvidék, Baradla, Bükk-fennsík, Budai-, Kőszegi-, Soproni-, Tokaj-Eperjesi- (Zempléni-), Villányi- hegység, Cserehát, Cserhát, Gerecse, Pilis, Vértes, Baranyai-, Somogyi- és Tolnai-dombság, Bodrogköz, Dráva menti és Pesti-síkság, Győri-, Marcal- és Tapolcai-medence, Hajdúság, Hegyalja, Jászság, Őrség; Szigetköz, Mohácsi- és Szentendrei-sziget, Tihanyi-félsziget; Hévízi-tó, Ipoly, Kis-Balaton, Sajó, Sió, Tisza-tó, Zagyva, Zala. A</w:t>
            </w:r>
            <w:r>
              <w:rPr>
                <w:spacing w:val="56"/>
                <w:sz w:val="24"/>
              </w:rPr>
              <w:t> </w:t>
            </w:r>
            <w:r>
              <w:rPr>
                <w:sz w:val="24"/>
              </w:rPr>
              <w:t>magyarországi</w:t>
            </w:r>
          </w:p>
          <w:p>
            <w:pPr>
              <w:pStyle w:val="TableParagraph"/>
              <w:spacing w:line="264" w:lineRule="exact" w:before="1"/>
              <w:ind w:left="52"/>
              <w:jc w:val="both"/>
              <w:rPr>
                <w:sz w:val="24"/>
              </w:rPr>
            </w:pPr>
            <w:r>
              <w:rPr>
                <w:sz w:val="24"/>
              </w:rPr>
              <w:t>világörökség helyszínek és nemzeti parkok.</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43"/>
        <w:gridCol w:w="1748"/>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36" w:type="dxa"/>
            <w:gridSpan w:val="3"/>
          </w:tcPr>
          <w:p>
            <w:pPr>
              <w:pStyle w:val="TableParagraph"/>
              <w:spacing w:before="2"/>
              <w:rPr>
                <w:b/>
                <w:sz w:val="22"/>
              </w:rPr>
            </w:pPr>
          </w:p>
          <w:p>
            <w:pPr>
              <w:pStyle w:val="TableParagraph"/>
              <w:ind w:left="798"/>
              <w:rPr>
                <w:b/>
                <w:sz w:val="24"/>
              </w:rPr>
            </w:pPr>
            <w:r>
              <w:rPr>
                <w:b/>
                <w:sz w:val="24"/>
              </w:rPr>
              <w:t>Magyarország társadalomföldrajza</w:t>
            </w:r>
          </w:p>
        </w:tc>
        <w:tc>
          <w:tcPr>
            <w:tcW w:w="1748" w:type="dxa"/>
          </w:tcPr>
          <w:p>
            <w:pPr>
              <w:pStyle w:val="TableParagraph"/>
              <w:spacing w:before="116"/>
              <w:ind w:left="548" w:right="372" w:hanging="149"/>
              <w:rPr>
                <w:b/>
                <w:sz w:val="24"/>
              </w:rPr>
            </w:pPr>
            <w:r>
              <w:rPr>
                <w:b/>
                <w:sz w:val="24"/>
              </w:rPr>
              <w:t>Órakeret</w:t>
            </w:r>
            <w:r>
              <w:rPr>
                <w:b/>
                <w:w w:val="99"/>
                <w:sz w:val="24"/>
              </w:rPr>
              <w:t> </w:t>
            </w:r>
            <w:r>
              <w:rPr>
                <w:b/>
                <w:sz w:val="24"/>
              </w:rPr>
              <w:t>11 óra</w:t>
            </w:r>
          </w:p>
        </w:tc>
      </w:tr>
      <w:tr>
        <w:trPr>
          <w:trHeight w:val="398" w:hRule="atLeast"/>
        </w:trPr>
        <w:tc>
          <w:tcPr>
            <w:tcW w:w="2072" w:type="dxa"/>
            <w:vMerge w:val="restart"/>
          </w:tcPr>
          <w:p>
            <w:pPr>
              <w:pStyle w:val="TableParagraph"/>
              <w:spacing w:before="184"/>
              <w:ind w:left="354" w:right="327" w:firstLine="72"/>
              <w:rPr>
                <w:b/>
                <w:sz w:val="24"/>
              </w:rPr>
            </w:pPr>
            <w:r>
              <w:rPr>
                <w:b/>
                <w:color w:val="FF0000"/>
                <w:sz w:val="24"/>
              </w:rPr>
              <w:t>Az órakeret felhasználása</w:t>
            </w:r>
          </w:p>
        </w:tc>
        <w:tc>
          <w:tcPr>
            <w:tcW w:w="1745" w:type="dxa"/>
          </w:tcPr>
          <w:p>
            <w:pPr>
              <w:pStyle w:val="TableParagraph"/>
              <w:spacing w:line="264" w:lineRule="exact" w:before="114"/>
              <w:ind w:left="233" w:right="229"/>
              <w:jc w:val="center"/>
              <w:rPr>
                <w:sz w:val="24"/>
              </w:rPr>
            </w:pPr>
            <w:r>
              <w:rPr>
                <w:color w:val="FF0000"/>
                <w:sz w:val="24"/>
              </w:rPr>
              <w:t>Új ismeretek</w:t>
            </w:r>
          </w:p>
        </w:tc>
        <w:tc>
          <w:tcPr>
            <w:tcW w:w="1748" w:type="dxa"/>
          </w:tcPr>
          <w:p>
            <w:pPr>
              <w:pStyle w:val="TableParagraph"/>
              <w:spacing w:line="264" w:lineRule="exact" w:before="114"/>
              <w:ind w:left="82" w:right="82"/>
              <w:jc w:val="center"/>
              <w:rPr>
                <w:sz w:val="24"/>
              </w:rPr>
            </w:pPr>
            <w:r>
              <w:rPr>
                <w:color w:val="FF0000"/>
                <w:sz w:val="24"/>
              </w:rPr>
              <w:t>Gyakorlat</w:t>
            </w:r>
          </w:p>
        </w:tc>
        <w:tc>
          <w:tcPr>
            <w:tcW w:w="1743" w:type="dxa"/>
          </w:tcPr>
          <w:p>
            <w:pPr>
              <w:pStyle w:val="TableParagraph"/>
              <w:spacing w:line="264" w:lineRule="exact" w:before="114"/>
              <w:ind w:left="96" w:right="96"/>
              <w:jc w:val="center"/>
              <w:rPr>
                <w:sz w:val="24"/>
              </w:rPr>
            </w:pPr>
            <w:r>
              <w:rPr>
                <w:color w:val="FF0000"/>
                <w:sz w:val="24"/>
              </w:rPr>
              <w:t>Ismétlés, mérés</w:t>
            </w:r>
          </w:p>
        </w:tc>
        <w:tc>
          <w:tcPr>
            <w:tcW w:w="1748" w:type="dxa"/>
          </w:tcPr>
          <w:p>
            <w:pPr>
              <w:pStyle w:val="TableParagraph"/>
              <w:spacing w:line="264" w:lineRule="exact" w:before="114"/>
              <w:ind w:left="88" w:right="82"/>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45" w:type="dxa"/>
          </w:tcPr>
          <w:p>
            <w:pPr>
              <w:pStyle w:val="TableParagraph"/>
              <w:spacing w:line="264" w:lineRule="exact" w:before="111"/>
              <w:ind w:left="6"/>
              <w:jc w:val="center"/>
              <w:rPr>
                <w:sz w:val="24"/>
              </w:rPr>
            </w:pPr>
            <w:r>
              <w:rPr>
                <w:color w:val="FF0000"/>
                <w:sz w:val="24"/>
              </w:rPr>
              <w:t>8</w:t>
            </w:r>
          </w:p>
        </w:tc>
        <w:tc>
          <w:tcPr>
            <w:tcW w:w="1748" w:type="dxa"/>
          </w:tcPr>
          <w:p>
            <w:pPr>
              <w:pStyle w:val="TableParagraph"/>
              <w:spacing w:line="264" w:lineRule="exact" w:before="111"/>
              <w:ind w:left="3"/>
              <w:jc w:val="center"/>
              <w:rPr>
                <w:sz w:val="24"/>
              </w:rPr>
            </w:pPr>
            <w:r>
              <w:rPr>
                <w:color w:val="FF0000"/>
                <w:sz w:val="24"/>
              </w:rPr>
              <w:t>1</w:t>
            </w:r>
          </w:p>
        </w:tc>
        <w:tc>
          <w:tcPr>
            <w:tcW w:w="1743" w:type="dxa"/>
          </w:tcPr>
          <w:p>
            <w:pPr>
              <w:pStyle w:val="TableParagraph"/>
              <w:spacing w:line="264" w:lineRule="exact" w:before="111"/>
              <w:ind w:left="3"/>
              <w:jc w:val="center"/>
              <w:rPr>
                <w:sz w:val="24"/>
              </w:rPr>
            </w:pPr>
            <w:r>
              <w:rPr>
                <w:color w:val="FF0000"/>
                <w:sz w:val="24"/>
              </w:rPr>
              <w:t>2</w:t>
            </w:r>
          </w:p>
        </w:tc>
        <w:tc>
          <w:tcPr>
            <w:tcW w:w="1748" w:type="dxa"/>
          </w:tcPr>
          <w:p>
            <w:pPr>
              <w:pStyle w:val="TableParagraph"/>
              <w:spacing w:line="264" w:lineRule="exact" w:before="111"/>
              <w:ind w:left="88" w:right="81"/>
              <w:jc w:val="center"/>
              <w:rPr>
                <w:sz w:val="24"/>
              </w:rPr>
            </w:pPr>
            <w:r>
              <w:rPr>
                <w:color w:val="FF0000"/>
                <w:sz w:val="24"/>
              </w:rPr>
              <w:t>11</w:t>
            </w:r>
          </w:p>
        </w:tc>
      </w:tr>
      <w:tr>
        <w:trPr>
          <w:trHeight w:val="947" w:hRule="atLeast"/>
        </w:trPr>
        <w:tc>
          <w:tcPr>
            <w:tcW w:w="2072" w:type="dxa"/>
          </w:tcPr>
          <w:p>
            <w:pPr>
              <w:pStyle w:val="TableParagraph"/>
              <w:spacing w:before="1"/>
              <w:rPr>
                <w:b/>
                <w:sz w:val="34"/>
              </w:rPr>
            </w:pPr>
          </w:p>
          <w:p>
            <w:pPr>
              <w:pStyle w:val="TableParagraph"/>
              <w:ind w:left="304"/>
              <w:rPr>
                <w:b/>
                <w:sz w:val="24"/>
              </w:rPr>
            </w:pPr>
            <w:r>
              <w:rPr>
                <w:b/>
                <w:sz w:val="24"/>
              </w:rPr>
              <w:t>Előzetes tudás</w:t>
            </w:r>
          </w:p>
        </w:tc>
        <w:tc>
          <w:tcPr>
            <w:tcW w:w="6984" w:type="dxa"/>
            <w:gridSpan w:val="4"/>
          </w:tcPr>
          <w:p>
            <w:pPr>
              <w:pStyle w:val="TableParagraph"/>
              <w:spacing w:line="270" w:lineRule="atLeast" w:before="111"/>
              <w:ind w:left="54" w:right="51"/>
              <w:jc w:val="both"/>
              <w:rPr>
                <w:sz w:val="24"/>
              </w:rPr>
            </w:pPr>
            <w:r>
              <w:rPr>
                <w:sz w:val="24"/>
              </w:rPr>
              <w:t>A Kárpát-medence társadalomföldrajzi jellemzői. Magyarország megyéi, néhány városa. A gazdasági ágazatok szerepe az országok életében és kapcsolataik különböző példái.</w:t>
            </w:r>
          </w:p>
        </w:tc>
      </w:tr>
      <w:tr>
        <w:trPr>
          <w:trHeight w:val="4692"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5"/>
              <w:ind w:left="69" w:right="58"/>
              <w:jc w:val="center"/>
              <w:rPr>
                <w:b/>
                <w:sz w:val="24"/>
              </w:rPr>
            </w:pPr>
            <w:r>
              <w:rPr>
                <w:b/>
                <w:sz w:val="24"/>
              </w:rPr>
              <w:t>A tematikai egység nevelési-fejlesztési céljai</w:t>
            </w:r>
          </w:p>
        </w:tc>
        <w:tc>
          <w:tcPr>
            <w:tcW w:w="6984" w:type="dxa"/>
            <w:gridSpan w:val="4"/>
          </w:tcPr>
          <w:p>
            <w:pPr>
              <w:pStyle w:val="TableParagraph"/>
              <w:ind w:left="54" w:right="50"/>
              <w:jc w:val="both"/>
              <w:rPr>
                <w:i/>
                <w:sz w:val="24"/>
              </w:rPr>
            </w:pPr>
            <w:r>
              <w:rPr>
                <w:i/>
                <w:sz w:val="24"/>
              </w:rPr>
              <w:t>Reális tudáson alapuló nemzettudat kialakítása a magyar gazdaság </w:t>
            </w:r>
            <w:r>
              <w:rPr>
                <w:i/>
                <w:sz w:val="24"/>
              </w:rPr>
              <w:t>világgazdaságban és az európai gazdasági erőtérben változó helyzetének értelmezésével.</w:t>
            </w:r>
          </w:p>
          <w:p>
            <w:pPr>
              <w:pStyle w:val="TableParagraph"/>
              <w:ind w:left="54" w:right="51"/>
              <w:jc w:val="both"/>
              <w:rPr>
                <w:i/>
                <w:sz w:val="24"/>
              </w:rPr>
            </w:pPr>
            <w:r>
              <w:rPr>
                <w:i/>
                <w:sz w:val="24"/>
              </w:rPr>
              <w:t>Gazdasági nevelés a gazdasági ágazatok jellegzetességeinek, </w:t>
            </w:r>
            <w:r>
              <w:rPr>
                <w:i/>
                <w:sz w:val="24"/>
              </w:rPr>
              <w:t>értékeinek, gondjainak problémaközpontú megközelítésével, gondolatvázlatok készítésével és stratégiai tervezéssel.</w:t>
            </w:r>
          </w:p>
          <w:p>
            <w:pPr>
              <w:pStyle w:val="TableParagraph"/>
              <w:ind w:left="54" w:right="46"/>
              <w:jc w:val="both"/>
              <w:rPr>
                <w:i/>
                <w:sz w:val="24"/>
              </w:rPr>
            </w:pPr>
            <w:r>
              <w:rPr>
                <w:i/>
                <w:sz w:val="24"/>
              </w:rPr>
              <w:t>A kreativitás, a kezdeményező- és vállalkozóképesség szerepének </w:t>
            </w:r>
            <w:r>
              <w:rPr>
                <w:i/>
                <w:sz w:val="24"/>
              </w:rPr>
              <w:t>felismerése a társadalmi-gazdasági fejlődésben regionális és hazai példákon.</w:t>
            </w:r>
          </w:p>
          <w:p>
            <w:pPr>
              <w:pStyle w:val="TableParagraph"/>
              <w:ind w:left="54" w:right="50"/>
              <w:jc w:val="both"/>
              <w:rPr>
                <w:i/>
                <w:sz w:val="24"/>
              </w:rPr>
            </w:pPr>
            <w:r>
              <w:rPr>
                <w:i/>
                <w:sz w:val="24"/>
              </w:rPr>
              <w:t>A földrajzi környezetben, a köznapi életben való eligazodás és a </w:t>
            </w:r>
            <w:r>
              <w:rPr>
                <w:i/>
                <w:sz w:val="24"/>
              </w:rPr>
              <w:t>konfliktuskezelés képességének fejlesztése. Állampolgárságra nevelés a hírek földrajzi-környezeti tartalmú információinak értelmezésével, nézetek megfogalmazásával, kifejtésével.</w:t>
            </w:r>
          </w:p>
          <w:p>
            <w:pPr>
              <w:pStyle w:val="TableParagraph"/>
              <w:ind w:left="54" w:right="54"/>
              <w:jc w:val="both"/>
              <w:rPr>
                <w:i/>
                <w:sz w:val="24"/>
              </w:rPr>
            </w:pPr>
            <w:r>
              <w:rPr>
                <w:i/>
                <w:sz w:val="24"/>
              </w:rPr>
              <w:t>A tanulni tudás képességének fejlesztése kooperatív módszerekkel, </w:t>
            </w:r>
            <w:r>
              <w:rPr>
                <w:i/>
                <w:sz w:val="24"/>
              </w:rPr>
              <w:t>hálózatos tanulással.</w:t>
            </w:r>
          </w:p>
          <w:p>
            <w:pPr>
              <w:pStyle w:val="TableParagraph"/>
              <w:spacing w:line="270" w:lineRule="atLeast"/>
              <w:ind w:left="54" w:right="51"/>
              <w:jc w:val="both"/>
              <w:rPr>
                <w:i/>
                <w:sz w:val="24"/>
              </w:rPr>
            </w:pPr>
            <w:r>
              <w:rPr>
                <w:i/>
                <w:sz w:val="24"/>
              </w:rPr>
              <w:t>A gyakorlati életre nevelés az internetalapú szolgáltatások (pl. </w:t>
            </w:r>
            <w:r>
              <w:rPr>
                <w:i/>
                <w:sz w:val="24"/>
              </w:rPr>
              <w:t>adattárak, menetrendek, idegenforgalmi ajánlatok) használatával, a</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983"/>
      </w:tblGrid>
      <w:tr>
        <w:trPr>
          <w:trHeight w:val="551" w:hRule="atLeast"/>
        </w:trPr>
        <w:tc>
          <w:tcPr>
            <w:tcW w:w="2072" w:type="dxa"/>
          </w:tcPr>
          <w:p>
            <w:pPr>
              <w:pStyle w:val="TableParagraph"/>
              <w:rPr>
                <w:sz w:val="24"/>
              </w:rPr>
            </w:pPr>
          </w:p>
        </w:tc>
        <w:tc>
          <w:tcPr>
            <w:tcW w:w="6983" w:type="dxa"/>
          </w:tcPr>
          <w:p>
            <w:pPr>
              <w:pStyle w:val="TableParagraph"/>
              <w:spacing w:line="268" w:lineRule="exact"/>
              <w:ind w:left="54"/>
              <w:rPr>
                <w:i/>
                <w:sz w:val="24"/>
              </w:rPr>
            </w:pPr>
            <w:r>
              <w:rPr>
                <w:i/>
                <w:sz w:val="24"/>
              </w:rPr>
              <w:t>szerzett ismeretek másokkal való digitális megosztásával, valamint a</w:t>
            </w:r>
          </w:p>
          <w:p>
            <w:pPr>
              <w:pStyle w:val="TableParagraph"/>
              <w:spacing w:line="264" w:lineRule="exact"/>
              <w:ind w:left="54"/>
              <w:rPr>
                <w:i/>
                <w:sz w:val="24"/>
              </w:rPr>
            </w:pPr>
            <w:r>
              <w:rPr>
                <w:i/>
                <w:sz w:val="24"/>
              </w:rPr>
              <w:t>tudatos vásárlói magatartás jellemzőinek bemutatásával.</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14"/>
        <w:gridCol w:w="2347"/>
      </w:tblGrid>
      <w:tr>
        <w:trPr>
          <w:trHeight w:val="515" w:hRule="atLeast"/>
        </w:trPr>
        <w:tc>
          <w:tcPr>
            <w:tcW w:w="6707" w:type="dxa"/>
            <w:gridSpan w:val="2"/>
          </w:tcPr>
          <w:p>
            <w:pPr>
              <w:pStyle w:val="TableParagraph"/>
              <w:spacing w:before="116"/>
              <w:ind w:left="1516"/>
              <w:rPr>
                <w:b/>
                <w:sz w:val="24"/>
              </w:rPr>
            </w:pPr>
            <w:r>
              <w:rPr>
                <w:b/>
                <w:sz w:val="24"/>
              </w:rPr>
              <w:t>Ismeretek/fejlesztési követelmények</w:t>
            </w:r>
          </w:p>
        </w:tc>
        <w:tc>
          <w:tcPr>
            <w:tcW w:w="2347" w:type="dxa"/>
          </w:tcPr>
          <w:p>
            <w:pPr>
              <w:pStyle w:val="TableParagraph"/>
              <w:spacing w:before="116"/>
              <w:ind w:left="100"/>
              <w:rPr>
                <w:b/>
                <w:sz w:val="24"/>
              </w:rPr>
            </w:pPr>
            <w:r>
              <w:rPr>
                <w:b/>
                <w:sz w:val="24"/>
              </w:rPr>
              <w:t>Kapcsolódási pontok</w:t>
            </w:r>
          </w:p>
        </w:tc>
      </w:tr>
      <w:tr>
        <w:trPr>
          <w:trHeight w:val="7728" w:hRule="atLeast"/>
        </w:trPr>
        <w:tc>
          <w:tcPr>
            <w:tcW w:w="6707" w:type="dxa"/>
            <w:gridSpan w:val="2"/>
          </w:tcPr>
          <w:p>
            <w:pPr>
              <w:pStyle w:val="TableParagraph"/>
              <w:spacing w:line="268" w:lineRule="exact"/>
              <w:ind w:left="57"/>
              <w:jc w:val="both"/>
              <w:rPr>
                <w:i/>
                <w:sz w:val="24"/>
              </w:rPr>
            </w:pPr>
            <w:r>
              <w:rPr>
                <w:i/>
                <w:sz w:val="24"/>
              </w:rPr>
              <w:t>Népesség és településhálózat.</w:t>
            </w:r>
            <w:r>
              <w:rPr>
                <w:i/>
                <w:color w:val="FF0000"/>
                <w:sz w:val="24"/>
              </w:rPr>
              <w:t>.</w:t>
            </w:r>
          </w:p>
          <w:p>
            <w:pPr>
              <w:pStyle w:val="TableParagraph"/>
              <w:ind w:left="57" w:right="48"/>
              <w:jc w:val="both"/>
              <w:rPr>
                <w:i/>
                <w:sz w:val="24"/>
              </w:rPr>
            </w:pPr>
            <w:r>
              <w:rPr>
                <w:i/>
                <w:sz w:val="24"/>
              </w:rPr>
              <w:t>A népességfogyás értelmezése; a népességszám-csökkenés és a </w:t>
            </w:r>
            <w:r>
              <w:rPr>
                <w:i/>
                <w:sz w:val="24"/>
              </w:rPr>
              <w:t>társadalom öregedése okainak, következményeinek feltárása; népességszerkezet megismerése. </w:t>
            </w:r>
            <w:r>
              <w:rPr>
                <w:i/>
                <w:color w:val="FF0000"/>
                <w:sz w:val="24"/>
              </w:rPr>
              <w:t>(gyakorlat)</w:t>
            </w:r>
          </w:p>
          <w:p>
            <w:pPr>
              <w:pStyle w:val="TableParagraph"/>
              <w:ind w:left="57" w:right="49"/>
              <w:jc w:val="both"/>
              <w:rPr>
                <w:i/>
                <w:sz w:val="24"/>
              </w:rPr>
            </w:pPr>
            <w:r>
              <w:rPr>
                <w:i/>
                <w:sz w:val="24"/>
              </w:rPr>
              <w:t>A településfajták, a településhálózat átalakulásának értelmezése; </w:t>
            </w:r>
            <w:r>
              <w:rPr>
                <w:i/>
                <w:sz w:val="24"/>
              </w:rPr>
              <w:t>lakókörnyezetek és életmódbeli jellemzők (nagyvárosi, városi, falusi települések, természeti, épített és emberi környezet, gazdasági, szociális eltérések).</w:t>
            </w:r>
          </w:p>
          <w:p>
            <w:pPr>
              <w:pStyle w:val="TableParagraph"/>
              <w:ind w:left="57" w:right="49"/>
              <w:jc w:val="both"/>
              <w:rPr>
                <w:i/>
                <w:sz w:val="24"/>
              </w:rPr>
            </w:pPr>
            <w:r>
              <w:rPr>
                <w:i/>
                <w:sz w:val="24"/>
              </w:rPr>
              <w:t>A régiók és Budapest földrajzi jellemzése, változó súlyuk okainak </w:t>
            </w:r>
            <w:r>
              <w:rPr>
                <w:i/>
                <w:sz w:val="24"/>
              </w:rPr>
              <w:t>elemzése; a falusias térségek válsághelyzetének, felzárkózásuk lehetőségeinek megismerése.</w:t>
            </w:r>
          </w:p>
          <w:p>
            <w:pPr>
              <w:pStyle w:val="TableParagraph"/>
              <w:rPr>
                <w:b/>
                <w:sz w:val="24"/>
              </w:rPr>
            </w:pPr>
          </w:p>
          <w:p>
            <w:pPr>
              <w:pStyle w:val="TableParagraph"/>
              <w:spacing w:before="1"/>
              <w:ind w:left="57"/>
              <w:jc w:val="both"/>
              <w:rPr>
                <w:i/>
                <w:sz w:val="24"/>
              </w:rPr>
            </w:pPr>
            <w:r>
              <w:rPr>
                <w:i/>
                <w:sz w:val="24"/>
              </w:rPr>
              <w:t>Magyarország gazdasági szerkezete.</w:t>
            </w:r>
          </w:p>
          <w:p>
            <w:pPr>
              <w:pStyle w:val="TableParagraph"/>
              <w:ind w:left="57" w:right="51"/>
              <w:jc w:val="both"/>
              <w:rPr>
                <w:i/>
                <w:sz w:val="24"/>
              </w:rPr>
            </w:pPr>
            <w:r>
              <w:rPr>
                <w:i/>
                <w:sz w:val="24"/>
              </w:rPr>
              <w:t>Magyarország gazdasági szerkezetének elemzése; a fejlettség és az </w:t>
            </w:r>
            <w:r>
              <w:rPr>
                <w:i/>
                <w:sz w:val="24"/>
              </w:rPr>
              <w:t>életmód kapcsolata, a regionális különbségek megismerése.</w:t>
            </w:r>
          </w:p>
          <w:p>
            <w:pPr>
              <w:pStyle w:val="TableParagraph"/>
              <w:ind w:left="57" w:right="52"/>
              <w:jc w:val="both"/>
              <w:rPr>
                <w:i/>
                <w:sz w:val="24"/>
              </w:rPr>
            </w:pPr>
            <w:r>
              <w:rPr>
                <w:i/>
                <w:sz w:val="24"/>
              </w:rPr>
              <w:t>A fogyasztási szokások változásának belátása, okaik feltárása és </w:t>
            </w:r>
            <w:r>
              <w:rPr>
                <w:i/>
                <w:sz w:val="24"/>
              </w:rPr>
              <w:t>következményeik megvitatása.</w:t>
            </w:r>
          </w:p>
          <w:p>
            <w:pPr>
              <w:pStyle w:val="TableParagraph"/>
              <w:ind w:left="57"/>
              <w:jc w:val="both"/>
              <w:rPr>
                <w:i/>
                <w:sz w:val="24"/>
              </w:rPr>
            </w:pPr>
            <w:r>
              <w:rPr>
                <w:i/>
                <w:sz w:val="24"/>
              </w:rPr>
              <w:t>A magyar gazdaság főbb működési területei.</w:t>
            </w:r>
          </w:p>
          <w:p>
            <w:pPr>
              <w:pStyle w:val="TableParagraph"/>
              <w:ind w:left="57"/>
              <w:jc w:val="both"/>
              <w:rPr>
                <w:i/>
                <w:sz w:val="24"/>
              </w:rPr>
            </w:pPr>
            <w:r>
              <w:rPr>
                <w:i/>
                <w:sz w:val="24"/>
              </w:rPr>
              <w:t>Az átmenő forgalom jellemzői és infrastruktúrája; a térben és</w:t>
            </w:r>
          </w:p>
          <w:p>
            <w:pPr>
              <w:pStyle w:val="TableParagraph"/>
              <w:ind w:left="57"/>
              <w:jc w:val="both"/>
              <w:rPr>
                <w:i/>
                <w:sz w:val="24"/>
              </w:rPr>
            </w:pPr>
            <w:r>
              <w:rPr>
                <w:i/>
                <w:sz w:val="24"/>
              </w:rPr>
              <w:t>szerkezetében változó külgazdasági kapcsolatok.</w:t>
            </w:r>
          </w:p>
          <w:p>
            <w:pPr>
              <w:pStyle w:val="TableParagraph"/>
              <w:ind w:left="57"/>
              <w:jc w:val="both"/>
              <w:rPr>
                <w:i/>
                <w:sz w:val="24"/>
              </w:rPr>
            </w:pPr>
            <w:r>
              <w:rPr>
                <w:i/>
                <w:sz w:val="24"/>
              </w:rPr>
              <w:t>Az idegenforgalom szerepe a gazdaságban, elérő jellegű körzetei</w:t>
            </w:r>
          </w:p>
          <w:p>
            <w:pPr>
              <w:pStyle w:val="TableParagraph"/>
              <w:ind w:left="57"/>
              <w:jc w:val="both"/>
              <w:rPr>
                <w:i/>
                <w:sz w:val="24"/>
              </w:rPr>
            </w:pPr>
            <w:r>
              <w:rPr>
                <w:i/>
                <w:sz w:val="24"/>
              </w:rPr>
              <w:t>(okozati és prognosztikus bemutatás). </w:t>
            </w:r>
            <w:r>
              <w:rPr>
                <w:i/>
                <w:color w:val="FF0000"/>
                <w:sz w:val="24"/>
              </w:rPr>
              <w:t>(gyakorlat)</w:t>
            </w:r>
          </w:p>
          <w:p>
            <w:pPr>
              <w:pStyle w:val="TableParagraph"/>
              <w:ind w:left="57" w:right="50"/>
              <w:jc w:val="both"/>
              <w:rPr>
                <w:i/>
                <w:sz w:val="24"/>
              </w:rPr>
            </w:pPr>
            <w:r>
              <w:rPr>
                <w:i/>
                <w:sz w:val="24"/>
              </w:rPr>
              <w:t>Hagyományos mezőgazdasági termékek, élelmiszerek, ételek; a </w:t>
            </w:r>
            <w:r>
              <w:rPr>
                <w:i/>
                <w:sz w:val="24"/>
              </w:rPr>
              <w:t>hagyományok földrajzi alapjai. A magyar mezőgazdaság helye a globális gazdaságban, európai integrációban.</w:t>
            </w:r>
          </w:p>
          <w:p>
            <w:pPr>
              <w:pStyle w:val="TableParagraph"/>
              <w:ind w:left="57"/>
              <w:jc w:val="both"/>
              <w:rPr>
                <w:i/>
                <w:sz w:val="24"/>
              </w:rPr>
            </w:pPr>
            <w:r>
              <w:rPr>
                <w:i/>
                <w:sz w:val="24"/>
              </w:rPr>
              <w:t>A húzóágazatok (autóipar, gyógyszeripar, kommunikációs ágazat)</w:t>
            </w:r>
          </w:p>
          <w:p>
            <w:pPr>
              <w:pStyle w:val="TableParagraph"/>
              <w:ind w:left="57"/>
              <w:jc w:val="both"/>
              <w:rPr>
                <w:i/>
                <w:sz w:val="24"/>
              </w:rPr>
            </w:pPr>
            <w:r>
              <w:rPr>
                <w:i/>
                <w:sz w:val="24"/>
              </w:rPr>
              <w:t>szerepe, jövőbeli lehetőségei.</w:t>
            </w:r>
          </w:p>
          <w:p>
            <w:pPr>
              <w:pStyle w:val="TableParagraph"/>
              <w:spacing w:line="264" w:lineRule="exact"/>
              <w:ind w:left="57"/>
              <w:jc w:val="both"/>
              <w:rPr>
                <w:i/>
                <w:sz w:val="24"/>
              </w:rPr>
            </w:pPr>
            <w:r>
              <w:rPr>
                <w:i/>
                <w:sz w:val="24"/>
              </w:rPr>
              <w:t>A tudásipar feltételei és jellemzése; az ipari és infoparkok szerepe.</w:t>
            </w:r>
          </w:p>
        </w:tc>
        <w:tc>
          <w:tcPr>
            <w:tcW w:w="2347" w:type="dxa"/>
          </w:tcPr>
          <w:p>
            <w:pPr>
              <w:pStyle w:val="TableParagraph"/>
              <w:rPr>
                <w:b/>
                <w:sz w:val="26"/>
              </w:rPr>
            </w:pPr>
          </w:p>
          <w:p>
            <w:pPr>
              <w:pStyle w:val="TableParagraph"/>
              <w:rPr>
                <w:b/>
                <w:sz w:val="26"/>
              </w:rPr>
            </w:pPr>
          </w:p>
          <w:p>
            <w:pPr>
              <w:pStyle w:val="TableParagraph"/>
              <w:rPr>
                <w:b/>
                <w:sz w:val="26"/>
              </w:rPr>
            </w:pPr>
          </w:p>
          <w:p>
            <w:pPr>
              <w:pStyle w:val="TableParagraph"/>
              <w:spacing w:before="4"/>
              <w:rPr>
                <w:b/>
                <w:sz w:val="34"/>
              </w:rPr>
            </w:pPr>
          </w:p>
          <w:p>
            <w:pPr>
              <w:pStyle w:val="TableParagraph"/>
              <w:ind w:left="55" w:right="50"/>
              <w:rPr>
                <w:sz w:val="24"/>
              </w:rPr>
            </w:pPr>
            <w:r>
              <w:rPr>
                <w:i/>
                <w:sz w:val="24"/>
              </w:rPr>
              <w:t>Történelem, </w:t>
            </w:r>
            <w:r>
              <w:rPr>
                <w:i/>
                <w:sz w:val="24"/>
              </w:rPr>
              <w:t>társadalmi és állampolgári ismeretek</w:t>
            </w:r>
            <w:r>
              <w:rPr>
                <w:sz w:val="24"/>
              </w:rPr>
              <w:t>: Népesedési ciklus, infrastruktúrafejlődés</w:t>
            </w:r>
            <w:r>
              <w:rPr>
                <w:spacing w:val="-12"/>
                <w:sz w:val="24"/>
              </w:rPr>
              <w:t> </w:t>
            </w:r>
            <w:r>
              <w:rPr>
                <w:sz w:val="24"/>
              </w:rPr>
              <w:t>a történelmi Magyarországon.</w:t>
            </w:r>
          </w:p>
          <w:p>
            <w:pPr>
              <w:pStyle w:val="TableParagraph"/>
              <w:spacing w:before="1"/>
              <w:ind w:left="55"/>
              <w:rPr>
                <w:sz w:val="24"/>
              </w:rPr>
            </w:pPr>
            <w:r>
              <w:rPr>
                <w:sz w:val="24"/>
              </w:rPr>
              <w:t>Kommunikációs és technológiai</w:t>
            </w:r>
            <w:r>
              <w:rPr>
                <w:spacing w:val="7"/>
                <w:sz w:val="24"/>
              </w:rPr>
              <w:t> </w:t>
            </w:r>
            <w:r>
              <w:rPr>
                <w:spacing w:val="-3"/>
                <w:sz w:val="24"/>
              </w:rPr>
              <w:t>fejlődés.</w:t>
            </w:r>
          </w:p>
          <w:p>
            <w:pPr>
              <w:pStyle w:val="TableParagraph"/>
              <w:rPr>
                <w:b/>
                <w:sz w:val="24"/>
              </w:rPr>
            </w:pPr>
          </w:p>
          <w:p>
            <w:pPr>
              <w:pStyle w:val="TableParagraph"/>
              <w:ind w:left="55"/>
              <w:rPr>
                <w:sz w:val="24"/>
              </w:rPr>
            </w:pPr>
            <w:r>
              <w:rPr>
                <w:i/>
                <w:sz w:val="24"/>
              </w:rPr>
              <w:t>Matematika</w:t>
            </w:r>
            <w:r>
              <w:rPr>
                <w:sz w:val="24"/>
              </w:rPr>
              <w:t>: </w:t>
            </w:r>
            <w:r>
              <w:rPr>
                <w:spacing w:val="-3"/>
                <w:sz w:val="24"/>
              </w:rPr>
              <w:t>Modellek </w:t>
            </w:r>
            <w:r>
              <w:rPr>
                <w:sz w:val="24"/>
              </w:rPr>
              <w:t>megértése. Adatok jegyzése, ábrázolása.</w:t>
            </w:r>
          </w:p>
          <w:p>
            <w:pPr>
              <w:pStyle w:val="TableParagraph"/>
              <w:rPr>
                <w:b/>
                <w:sz w:val="24"/>
              </w:rPr>
            </w:pPr>
          </w:p>
          <w:p>
            <w:pPr>
              <w:pStyle w:val="TableParagraph"/>
              <w:ind w:left="55" w:right="902"/>
              <w:rPr>
                <w:sz w:val="24"/>
              </w:rPr>
            </w:pPr>
            <w:r>
              <w:rPr>
                <w:i/>
                <w:sz w:val="24"/>
              </w:rPr>
              <w:t>Informatika: </w:t>
            </w:r>
            <w:r>
              <w:rPr>
                <w:sz w:val="24"/>
              </w:rPr>
              <w:t>internetalapú szolgáltatások használata.</w:t>
            </w:r>
          </w:p>
        </w:tc>
      </w:tr>
      <w:tr>
        <w:trPr>
          <w:trHeight w:val="1499" w:hRule="atLeast"/>
        </w:trPr>
        <w:tc>
          <w:tcPr>
            <w:tcW w:w="1793" w:type="dxa"/>
            <w:tcBorders>
              <w:right w:val="single" w:sz="6" w:space="0" w:color="000000"/>
            </w:tcBorders>
          </w:tcPr>
          <w:p>
            <w:pPr>
              <w:pStyle w:val="TableParagraph"/>
              <w:rPr>
                <w:b/>
                <w:sz w:val="26"/>
              </w:rPr>
            </w:pPr>
          </w:p>
          <w:p>
            <w:pPr>
              <w:pStyle w:val="TableParagraph"/>
              <w:spacing w:before="230"/>
              <w:ind w:left="414" w:right="60" w:hanging="327"/>
              <w:rPr>
                <w:b/>
                <w:sz w:val="24"/>
              </w:rPr>
            </w:pPr>
            <w:r>
              <w:rPr>
                <w:b/>
                <w:sz w:val="24"/>
              </w:rPr>
              <w:t>Kulcsfogalmak/ fogalmak</w:t>
            </w:r>
          </w:p>
        </w:tc>
        <w:tc>
          <w:tcPr>
            <w:tcW w:w="7261" w:type="dxa"/>
            <w:gridSpan w:val="2"/>
            <w:tcBorders>
              <w:left w:val="single" w:sz="6" w:space="0" w:color="000000"/>
            </w:tcBorders>
          </w:tcPr>
          <w:p>
            <w:pPr>
              <w:pStyle w:val="TableParagraph"/>
              <w:spacing w:line="270" w:lineRule="atLeast" w:before="111"/>
              <w:ind w:left="52" w:right="47"/>
              <w:jc w:val="both"/>
              <w:rPr>
                <w:sz w:val="24"/>
              </w:rPr>
            </w:pPr>
            <w:r>
              <w:rPr>
                <w:sz w:val="24"/>
              </w:rPr>
              <w:t>Fogyó társadalom, településhálózat, régió, eurorégió, tranzitország, menekültstátusz, termelői támogatási rendszer, kistermelő, vállalkozás, fogyasztói kosár, idegenforgalmi körzet, gyógyturizmus, bor- és gasztronómiai turizmus, falusi turizmus, szolgáltatáskereskedelem, tudásipar, infopark.</w:t>
            </w:r>
          </w:p>
        </w:tc>
      </w:tr>
      <w:tr>
        <w:trPr>
          <w:trHeight w:val="1224" w:hRule="atLeast"/>
        </w:trPr>
        <w:tc>
          <w:tcPr>
            <w:tcW w:w="1793" w:type="dxa"/>
            <w:tcBorders>
              <w:right w:val="single" w:sz="6" w:space="0" w:color="000000"/>
            </w:tcBorders>
          </w:tcPr>
          <w:p>
            <w:pPr>
              <w:pStyle w:val="TableParagraph"/>
              <w:spacing w:before="2"/>
              <w:rPr>
                <w:b/>
                <w:sz w:val="34"/>
              </w:rPr>
            </w:pPr>
          </w:p>
          <w:p>
            <w:pPr>
              <w:pStyle w:val="TableParagraph"/>
              <w:ind w:left="395" w:right="260" w:hanging="108"/>
              <w:rPr>
                <w:b/>
                <w:sz w:val="24"/>
              </w:rPr>
            </w:pPr>
            <w:r>
              <w:rPr>
                <w:b/>
                <w:sz w:val="24"/>
              </w:rPr>
              <w:t>Topográfiai ismeretek</w:t>
            </w:r>
          </w:p>
        </w:tc>
        <w:tc>
          <w:tcPr>
            <w:tcW w:w="7261" w:type="dxa"/>
            <w:gridSpan w:val="2"/>
            <w:tcBorders>
              <w:left w:val="single" w:sz="6" w:space="0" w:color="000000"/>
            </w:tcBorders>
          </w:tcPr>
          <w:p>
            <w:pPr>
              <w:pStyle w:val="TableParagraph"/>
              <w:spacing w:line="270" w:lineRule="atLeast" w:before="112"/>
              <w:ind w:left="52" w:right="50"/>
              <w:jc w:val="both"/>
              <w:rPr>
                <w:sz w:val="24"/>
              </w:rPr>
            </w:pPr>
            <w:r>
              <w:rPr>
                <w:sz w:val="24"/>
              </w:rPr>
              <w:t>Magyarország megyei jogú városai. Balatonfüred, Gyöngyös, Gyula, Hajdúszoboszló, Hatvan, Hévíz, Kalocsa, Keszthely, Komárom, Kőszeg, Mohács, Paks, Röszke, Siófok, Százhalombatta, Szentendre, Szentgotthárd, Tihany, Tiszaújváros, Visegrád, Visonta, Záhony.</w:t>
            </w:r>
          </w:p>
        </w:tc>
      </w:tr>
    </w:tbl>
    <w:p>
      <w:pPr>
        <w:spacing w:after="0" w:line="270" w:lineRule="atLeast"/>
        <w:jc w:val="both"/>
        <w:rPr>
          <w:sz w:val="24"/>
        </w:rPr>
        <w:sectPr>
          <w:pgSz w:w="11910" w:h="16840"/>
          <w:pgMar w:header="0" w:footer="801" w:top="1400" w:bottom="1000" w:left="1300" w:right="1300"/>
        </w:sectPr>
      </w:pPr>
    </w:p>
    <w:p>
      <w:pPr>
        <w:pStyle w:val="Heading2"/>
        <w:spacing w:before="77"/>
        <w:ind w:left="2077" w:right="2063" w:firstLine="136"/>
        <w:jc w:val="left"/>
      </w:pPr>
      <w:r>
        <w:rPr/>
        <w:t>A FEJLESZTÉS VÁRT EREDMÉNYEI A KÉT ÉVFOLYAMOS CIKLUS VÉGÉN</w:t>
      </w:r>
    </w:p>
    <w:p>
      <w:pPr>
        <w:spacing w:before="234"/>
        <w:ind w:left="118" w:right="112" w:firstLine="0"/>
        <w:jc w:val="both"/>
        <w:rPr>
          <w:i/>
          <w:sz w:val="24"/>
        </w:rPr>
      </w:pPr>
      <w:r>
        <w:rPr>
          <w:i/>
          <w:sz w:val="24"/>
        </w:rPr>
        <w:t>A tanulók átfogó és reális képzettel rendelkezzenek a Föld egészéről és annak kisebb-nagyobb </w:t>
      </w:r>
      <w:r>
        <w:rPr>
          <w:i/>
          <w:sz w:val="24"/>
        </w:rPr>
        <w:t>egységeiről (a földrészekről és a világtengerről, a kontinensek karakteres nagytájairól és tipikus tájairól, valamint a világgazdaságban kiemelkedő jelentőségű országcsoportjairól, országairól). Legyen átfogó ismeretük földrészünk, azon belül a meghatározó és a hazánkkal szomszédos országok természet- és társadalomföldrajzi sajátosságairól, lássak azok térbeli és történelmi összefüggéseit, érzékeljék a földrajzi tényezők életmódot meghatározó szerepét. Birtokoljanak reális ismereteket a Kárpát-medencében fekvő hazánk földrajzi jellemzőiről, erőforrásairól és az ország gazdasági lehetőségeiről az Európai Unió keretében. Legyenek tisztában az Európai Unió meghatározó szerepével, jelentőségével.</w:t>
      </w:r>
    </w:p>
    <w:p>
      <w:pPr>
        <w:spacing w:before="0"/>
        <w:ind w:left="118" w:right="110" w:firstLine="0"/>
        <w:jc w:val="both"/>
        <w:rPr>
          <w:i/>
          <w:sz w:val="24"/>
        </w:rPr>
      </w:pPr>
      <w:r>
        <w:rPr>
          <w:i/>
          <w:sz w:val="24"/>
        </w:rPr>
        <w:t>Ismerjék fel a földrajzi övezetesség kialakulásában megnyilvánuló összefüggéseket és </w:t>
      </w:r>
      <w:r>
        <w:rPr>
          <w:i/>
          <w:sz w:val="24"/>
        </w:rPr>
        <w:t>törtvényszerűségeket. Legyenek képesek alapvető összefüggések, tendenciák felismerésére és megfogalmazására az egyes földrészekre vagy országcsoportokra, tájakra jellemző természeti jelenségekkel, társadalmi-gazdasági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 gazdasági fejlődésének jellemzőit összefüggésben a természeti erőforrásokkal. Értsék, hogy a hazai gazdasági, társadalmi és környezeti folyamatok világméretű vagy regionális folyamatokkal függenek össze.</w:t>
      </w:r>
    </w:p>
    <w:p>
      <w:pPr>
        <w:spacing w:before="1"/>
        <w:ind w:left="118" w:right="111" w:firstLine="0"/>
        <w:jc w:val="both"/>
        <w:rPr>
          <w:i/>
          <w:sz w:val="24"/>
        </w:rPr>
      </w:pPr>
      <w:r>
        <w:rPr>
          <w:i/>
          <w:sz w:val="24"/>
        </w:rPr>
        <w:t>Tudják példákkal bizonyítani a társadalmi-gazdasági folyamatok környezetkárosító hatását, a </w:t>
      </w:r>
      <w:r>
        <w:rPr>
          <w:i/>
          <w:sz w:val="24"/>
        </w:rPr>
        <w:t>lokális problémák globális következmények elvének érvényesülését. Legyenek tisztában a Földet fenyegető veszélyekkel, értsék a fenntarthatóság lényegét példák alapján, ismerjék fel, hogy a Föld sorsa a saját magatartásukon is múlik.</w:t>
      </w:r>
    </w:p>
    <w:p>
      <w:pPr>
        <w:spacing w:before="0"/>
        <w:ind w:left="118" w:right="112" w:firstLine="0"/>
        <w:jc w:val="both"/>
        <w:rPr>
          <w:i/>
          <w:sz w:val="24"/>
        </w:rPr>
      </w:pPr>
      <w:r>
        <w:rPr>
          <w:i/>
          <w:sz w:val="24"/>
        </w:rPr>
        <w:t>Rendelkezzenek a tanulók valós képzetekkel a környezeti elemek méreteiről, a számszerűen </w:t>
      </w:r>
      <w:r>
        <w:rPr>
          <w:i/>
          <w:sz w:val="24"/>
        </w:rPr>
        <w:t>kifejezhető adatok és az időbeli változások nagyságrendjéről. Tudjanak nagy vonalakban tájékozódni a földtörténeti időben. Legyenek képesek természet-, illetve társadalom- és gazdaságföldrajzi megfigyelések végzésére, a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pPr>
        <w:spacing w:before="1"/>
        <w:ind w:left="118" w:right="111" w:firstLine="0"/>
        <w:jc w:val="both"/>
        <w:rPr>
          <w:i/>
          <w:sz w:val="24"/>
        </w:rPr>
      </w:pPr>
      <w:r>
        <w:rPr>
          <w:i/>
          <w:sz w:val="24"/>
        </w:rPr>
        <w:t>Legyenek képesek a tanulók a térképet információforrásként használni, szerezzék meg a </w:t>
      </w:r>
      <w:r>
        <w:rPr>
          <w:i/>
          <w:sz w:val="24"/>
        </w:rPr>
        <w:t>logikai térképolvasás képességét. A topográfiai ismereteikhez tudjanak földrajzi-környezeti tartalmakat kapcsolni. Topográfiai tudásuk alapján a tanulók biztonsággal tájékozódjanak a köznapi életben a földrajzi térben, illetve a térképeken, és alkalmazzák topográfiai tudásukat más tantárgyak tanulása során is.</w:t>
      </w:r>
    </w:p>
    <w:p>
      <w:pPr>
        <w:pStyle w:val="BodyText"/>
        <w:spacing w:line="276" w:lineRule="auto" w:before="3"/>
        <w:ind w:left="118" w:right="137"/>
        <w:jc w:val="both"/>
      </w:pPr>
      <w:r>
        <w:rPr/>
        <w:t>Legyenek képesek a társakkal való együttműködésre. Alakuljon ki bennük az igény arra, hogy későbbi életük folyamán önállóan tovább gyarapítsák földrajzi ismereteiket.</w:t>
      </w:r>
    </w:p>
    <w:p>
      <w:pPr>
        <w:spacing w:after="0" w:line="276" w:lineRule="auto"/>
        <w:jc w:val="both"/>
        <w:sectPr>
          <w:pgSz w:w="11910" w:h="16840"/>
          <w:pgMar w:header="0" w:footer="801" w:top="1320" w:bottom="1080" w:left="1300" w:right="1300"/>
        </w:sectPr>
      </w:pPr>
    </w:p>
    <w:p>
      <w:pPr>
        <w:pStyle w:val="BodyText"/>
        <w:spacing w:before="4"/>
        <w:rPr>
          <w:sz w:val="17"/>
        </w:rPr>
      </w:pPr>
    </w:p>
    <w:sectPr>
      <w:pgSz w:w="11910" w:h="16840"/>
      <w:pgMar w:header="0" w:footer="801" w:top="1580" w:bottom="10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86.859558pt;width:18pt;height:15.55pt;mso-position-horizontal-relative:page;mso-position-vertical-relative:page;z-index:-17057280" type="#_x0000_t202" filled="false" stroked="false">
          <v:textbox inset="0,0,0,0">
            <w:txbxContent>
              <w:p>
                <w:pPr>
                  <w:spacing w:before="17"/>
                  <w:ind w:left="6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decimal"/>
      <w:lvlText w:val="%1."/>
      <w:lvlJc w:val="left"/>
      <w:pPr>
        <w:ind w:left="358" w:hanging="240"/>
        <w:jc w:val="right"/>
      </w:pPr>
      <w:rPr>
        <w:rFonts w:hint="default"/>
        <w:i/>
        <w:spacing w:val="-2"/>
        <w:w w:val="99"/>
        <w:lang w:val="hu-HU" w:eastAsia="en-US" w:bidi="ar-SA"/>
      </w:rPr>
    </w:lvl>
    <w:lvl w:ilvl="1">
      <w:start w:val="1"/>
      <w:numFmt w:val="decimal"/>
      <w:lvlText w:val="%1.%2."/>
      <w:lvlJc w:val="left"/>
      <w:pPr>
        <w:ind w:left="538" w:hanging="420"/>
        <w:jc w:val="left"/>
      </w:pPr>
      <w:rPr>
        <w:rFonts w:hint="default" w:ascii="Times New Roman" w:hAnsi="Times New Roman" w:eastAsia="Times New Roman" w:cs="Times New Roman"/>
        <w:spacing w:val="-1"/>
        <w:w w:val="99"/>
        <w:sz w:val="24"/>
        <w:szCs w:val="24"/>
        <w:lang w:val="hu-HU" w:eastAsia="en-US" w:bidi="ar-SA"/>
      </w:rPr>
    </w:lvl>
    <w:lvl w:ilvl="2">
      <w:start w:val="0"/>
      <w:numFmt w:val="bullet"/>
      <w:lvlText w:val="–"/>
      <w:lvlJc w:val="left"/>
      <w:pPr>
        <w:ind w:left="459" w:hanging="207"/>
      </w:pPr>
      <w:rPr>
        <w:rFonts w:hint="default" w:ascii="Times New Roman" w:hAnsi="Times New Roman" w:eastAsia="Times New Roman" w:cs="Times New Roman"/>
        <w:w w:val="100"/>
        <w:sz w:val="24"/>
        <w:szCs w:val="24"/>
        <w:lang w:val="hu-HU" w:eastAsia="en-US" w:bidi="ar-SA"/>
      </w:rPr>
    </w:lvl>
    <w:lvl w:ilvl="3">
      <w:start w:val="0"/>
      <w:numFmt w:val="bullet"/>
      <w:lvlText w:val="•"/>
      <w:lvlJc w:val="left"/>
      <w:pPr>
        <w:ind w:left="1635" w:hanging="207"/>
      </w:pPr>
      <w:rPr>
        <w:rFonts w:hint="default"/>
        <w:lang w:val="hu-HU" w:eastAsia="en-US" w:bidi="ar-SA"/>
      </w:rPr>
    </w:lvl>
    <w:lvl w:ilvl="4">
      <w:start w:val="0"/>
      <w:numFmt w:val="bullet"/>
      <w:lvlText w:val="•"/>
      <w:lvlJc w:val="left"/>
      <w:pPr>
        <w:ind w:left="2731" w:hanging="207"/>
      </w:pPr>
      <w:rPr>
        <w:rFonts w:hint="default"/>
        <w:lang w:val="hu-HU" w:eastAsia="en-US" w:bidi="ar-SA"/>
      </w:rPr>
    </w:lvl>
    <w:lvl w:ilvl="5">
      <w:start w:val="0"/>
      <w:numFmt w:val="bullet"/>
      <w:lvlText w:val="•"/>
      <w:lvlJc w:val="left"/>
      <w:pPr>
        <w:ind w:left="3827" w:hanging="207"/>
      </w:pPr>
      <w:rPr>
        <w:rFonts w:hint="default"/>
        <w:lang w:val="hu-HU" w:eastAsia="en-US" w:bidi="ar-SA"/>
      </w:rPr>
    </w:lvl>
    <w:lvl w:ilvl="6">
      <w:start w:val="0"/>
      <w:numFmt w:val="bullet"/>
      <w:lvlText w:val="•"/>
      <w:lvlJc w:val="left"/>
      <w:pPr>
        <w:ind w:left="4923" w:hanging="207"/>
      </w:pPr>
      <w:rPr>
        <w:rFonts w:hint="default"/>
        <w:lang w:val="hu-HU" w:eastAsia="en-US" w:bidi="ar-SA"/>
      </w:rPr>
    </w:lvl>
    <w:lvl w:ilvl="7">
      <w:start w:val="0"/>
      <w:numFmt w:val="bullet"/>
      <w:lvlText w:val="•"/>
      <w:lvlJc w:val="left"/>
      <w:pPr>
        <w:ind w:left="6019" w:hanging="207"/>
      </w:pPr>
      <w:rPr>
        <w:rFonts w:hint="default"/>
        <w:lang w:val="hu-HU" w:eastAsia="en-US" w:bidi="ar-SA"/>
      </w:rPr>
    </w:lvl>
    <w:lvl w:ilvl="8">
      <w:start w:val="0"/>
      <w:numFmt w:val="bullet"/>
      <w:lvlText w:val="•"/>
      <w:lvlJc w:val="left"/>
      <w:pPr>
        <w:ind w:left="7114" w:hanging="207"/>
      </w:pPr>
      <w:rPr>
        <w:rFonts w:hint="default"/>
        <w:lang w:val="hu-HU" w:eastAsia="en-US" w:bidi="ar-SA"/>
      </w:rPr>
    </w:lvl>
  </w:abstractNum>
  <w:abstractNum w:abstractNumId="2">
    <w:multiLevelType w:val="hybridMultilevel"/>
    <w:lvl w:ilvl="0">
      <w:start w:val="5"/>
      <w:numFmt w:val="decimal"/>
      <w:lvlText w:val="%1"/>
      <w:lvlJc w:val="left"/>
      <w:pPr>
        <w:ind w:left="538" w:hanging="420"/>
        <w:jc w:val="left"/>
      </w:pPr>
      <w:rPr>
        <w:rFonts w:hint="default"/>
        <w:lang w:val="hu-HU" w:eastAsia="en-US" w:bidi="ar-SA"/>
      </w:rPr>
    </w:lvl>
    <w:lvl w:ilvl="1">
      <w:start w:val="1"/>
      <w:numFmt w:val="decimal"/>
      <w:lvlText w:val="%1.%2."/>
      <w:lvlJc w:val="left"/>
      <w:pPr>
        <w:ind w:left="538" w:hanging="420"/>
        <w:jc w:val="left"/>
      </w:pPr>
      <w:rPr>
        <w:rFonts w:hint="default" w:ascii="Times New Roman" w:hAnsi="Times New Roman" w:eastAsia="Times New Roman" w:cs="Times New Roman"/>
        <w:spacing w:val="-5"/>
        <w:w w:val="99"/>
        <w:sz w:val="24"/>
        <w:szCs w:val="24"/>
        <w:lang w:val="hu-HU" w:eastAsia="en-US" w:bidi="ar-SA"/>
      </w:rPr>
    </w:lvl>
    <w:lvl w:ilvl="2">
      <w:start w:val="0"/>
      <w:numFmt w:val="bullet"/>
      <w:lvlText w:val="–"/>
      <w:lvlJc w:val="left"/>
      <w:pPr>
        <w:ind w:left="459" w:hanging="207"/>
      </w:pPr>
      <w:rPr>
        <w:rFonts w:hint="default" w:ascii="Times New Roman" w:hAnsi="Times New Roman" w:eastAsia="Times New Roman" w:cs="Times New Roman"/>
        <w:w w:val="100"/>
        <w:sz w:val="24"/>
        <w:szCs w:val="24"/>
        <w:lang w:val="hu-HU" w:eastAsia="en-US" w:bidi="ar-SA"/>
      </w:rPr>
    </w:lvl>
    <w:lvl w:ilvl="3">
      <w:start w:val="0"/>
      <w:numFmt w:val="bullet"/>
      <w:lvlText w:val="•"/>
      <w:lvlJc w:val="left"/>
      <w:pPr>
        <w:ind w:left="2488" w:hanging="207"/>
      </w:pPr>
      <w:rPr>
        <w:rFonts w:hint="default"/>
        <w:lang w:val="hu-HU" w:eastAsia="en-US" w:bidi="ar-SA"/>
      </w:rPr>
    </w:lvl>
    <w:lvl w:ilvl="4">
      <w:start w:val="0"/>
      <w:numFmt w:val="bullet"/>
      <w:lvlText w:val="•"/>
      <w:lvlJc w:val="left"/>
      <w:pPr>
        <w:ind w:left="3462" w:hanging="207"/>
      </w:pPr>
      <w:rPr>
        <w:rFonts w:hint="default"/>
        <w:lang w:val="hu-HU" w:eastAsia="en-US" w:bidi="ar-SA"/>
      </w:rPr>
    </w:lvl>
    <w:lvl w:ilvl="5">
      <w:start w:val="0"/>
      <w:numFmt w:val="bullet"/>
      <w:lvlText w:val="•"/>
      <w:lvlJc w:val="left"/>
      <w:pPr>
        <w:ind w:left="4436" w:hanging="207"/>
      </w:pPr>
      <w:rPr>
        <w:rFonts w:hint="default"/>
        <w:lang w:val="hu-HU" w:eastAsia="en-US" w:bidi="ar-SA"/>
      </w:rPr>
    </w:lvl>
    <w:lvl w:ilvl="6">
      <w:start w:val="0"/>
      <w:numFmt w:val="bullet"/>
      <w:lvlText w:val="•"/>
      <w:lvlJc w:val="left"/>
      <w:pPr>
        <w:ind w:left="5410" w:hanging="207"/>
      </w:pPr>
      <w:rPr>
        <w:rFonts w:hint="default"/>
        <w:lang w:val="hu-HU" w:eastAsia="en-US" w:bidi="ar-SA"/>
      </w:rPr>
    </w:lvl>
    <w:lvl w:ilvl="7">
      <w:start w:val="0"/>
      <w:numFmt w:val="bullet"/>
      <w:lvlText w:val="•"/>
      <w:lvlJc w:val="left"/>
      <w:pPr>
        <w:ind w:left="6384" w:hanging="207"/>
      </w:pPr>
      <w:rPr>
        <w:rFonts w:hint="default"/>
        <w:lang w:val="hu-HU" w:eastAsia="en-US" w:bidi="ar-SA"/>
      </w:rPr>
    </w:lvl>
    <w:lvl w:ilvl="8">
      <w:start w:val="0"/>
      <w:numFmt w:val="bullet"/>
      <w:lvlText w:val="•"/>
      <w:lvlJc w:val="left"/>
      <w:pPr>
        <w:ind w:left="7358" w:hanging="207"/>
      </w:pPr>
      <w:rPr>
        <w:rFonts w:hint="default"/>
        <w:lang w:val="hu-HU" w:eastAsia="en-US" w:bidi="ar-SA"/>
      </w:rPr>
    </w:lvl>
  </w:abstractNum>
  <w:abstractNum w:abstractNumId="1">
    <w:multiLevelType w:val="hybridMultilevel"/>
    <w:lvl w:ilvl="0">
      <w:start w:val="1"/>
      <w:numFmt w:val="decimal"/>
      <w:lvlText w:val="%1."/>
      <w:lvlJc w:val="left"/>
      <w:pPr>
        <w:ind w:left="358" w:hanging="240"/>
        <w:jc w:val="left"/>
      </w:pPr>
      <w:rPr>
        <w:rFonts w:hint="default" w:ascii="Times New Roman" w:hAnsi="Times New Roman" w:eastAsia="Times New Roman" w:cs="Times New Roman"/>
        <w:i/>
        <w:spacing w:val="-2"/>
        <w:w w:val="99"/>
        <w:sz w:val="24"/>
        <w:szCs w:val="24"/>
        <w:lang w:val="hu-HU" w:eastAsia="en-US" w:bidi="ar-SA"/>
      </w:rPr>
    </w:lvl>
    <w:lvl w:ilvl="1">
      <w:start w:val="1"/>
      <w:numFmt w:val="decimal"/>
      <w:lvlText w:val="%1.%2."/>
      <w:lvlJc w:val="left"/>
      <w:pPr>
        <w:ind w:left="538" w:hanging="420"/>
        <w:jc w:val="left"/>
      </w:pPr>
      <w:rPr>
        <w:rFonts w:hint="default" w:ascii="Times New Roman" w:hAnsi="Times New Roman" w:eastAsia="Times New Roman" w:cs="Times New Roman"/>
        <w:spacing w:val="-5"/>
        <w:w w:val="99"/>
        <w:sz w:val="24"/>
        <w:szCs w:val="24"/>
        <w:lang w:val="hu-HU" w:eastAsia="en-US" w:bidi="ar-SA"/>
      </w:rPr>
    </w:lvl>
    <w:lvl w:ilvl="2">
      <w:start w:val="0"/>
      <w:numFmt w:val="bullet"/>
      <w:lvlText w:val="–"/>
      <w:lvlJc w:val="left"/>
      <w:pPr>
        <w:ind w:left="459" w:hanging="207"/>
      </w:pPr>
      <w:rPr>
        <w:rFonts w:hint="default" w:ascii="Times New Roman" w:hAnsi="Times New Roman" w:eastAsia="Times New Roman" w:cs="Times New Roman"/>
        <w:w w:val="100"/>
        <w:sz w:val="24"/>
        <w:szCs w:val="24"/>
        <w:lang w:val="hu-HU" w:eastAsia="en-US" w:bidi="ar-SA"/>
      </w:rPr>
    </w:lvl>
    <w:lvl w:ilvl="3">
      <w:start w:val="0"/>
      <w:numFmt w:val="bullet"/>
      <w:lvlText w:val="•"/>
      <w:lvlJc w:val="left"/>
      <w:pPr>
        <w:ind w:left="1635" w:hanging="207"/>
      </w:pPr>
      <w:rPr>
        <w:rFonts w:hint="default"/>
        <w:lang w:val="hu-HU" w:eastAsia="en-US" w:bidi="ar-SA"/>
      </w:rPr>
    </w:lvl>
    <w:lvl w:ilvl="4">
      <w:start w:val="0"/>
      <w:numFmt w:val="bullet"/>
      <w:lvlText w:val="•"/>
      <w:lvlJc w:val="left"/>
      <w:pPr>
        <w:ind w:left="2731" w:hanging="207"/>
      </w:pPr>
      <w:rPr>
        <w:rFonts w:hint="default"/>
        <w:lang w:val="hu-HU" w:eastAsia="en-US" w:bidi="ar-SA"/>
      </w:rPr>
    </w:lvl>
    <w:lvl w:ilvl="5">
      <w:start w:val="0"/>
      <w:numFmt w:val="bullet"/>
      <w:lvlText w:val="•"/>
      <w:lvlJc w:val="left"/>
      <w:pPr>
        <w:ind w:left="3827" w:hanging="207"/>
      </w:pPr>
      <w:rPr>
        <w:rFonts w:hint="default"/>
        <w:lang w:val="hu-HU" w:eastAsia="en-US" w:bidi="ar-SA"/>
      </w:rPr>
    </w:lvl>
    <w:lvl w:ilvl="6">
      <w:start w:val="0"/>
      <w:numFmt w:val="bullet"/>
      <w:lvlText w:val="•"/>
      <w:lvlJc w:val="left"/>
      <w:pPr>
        <w:ind w:left="4923" w:hanging="207"/>
      </w:pPr>
      <w:rPr>
        <w:rFonts w:hint="default"/>
        <w:lang w:val="hu-HU" w:eastAsia="en-US" w:bidi="ar-SA"/>
      </w:rPr>
    </w:lvl>
    <w:lvl w:ilvl="7">
      <w:start w:val="0"/>
      <w:numFmt w:val="bullet"/>
      <w:lvlText w:val="•"/>
      <w:lvlJc w:val="left"/>
      <w:pPr>
        <w:ind w:left="6019" w:hanging="207"/>
      </w:pPr>
      <w:rPr>
        <w:rFonts w:hint="default"/>
        <w:lang w:val="hu-HU" w:eastAsia="en-US" w:bidi="ar-SA"/>
      </w:rPr>
    </w:lvl>
    <w:lvl w:ilvl="8">
      <w:start w:val="0"/>
      <w:numFmt w:val="bullet"/>
      <w:lvlText w:val="•"/>
      <w:lvlJc w:val="left"/>
      <w:pPr>
        <w:ind w:left="7114" w:hanging="207"/>
      </w:pPr>
      <w:rPr>
        <w:rFonts w:hint="default"/>
        <w:lang w:val="hu-HU" w:eastAsia="en-US" w:bidi="ar-SA"/>
      </w:rPr>
    </w:lvl>
  </w:abstractNum>
  <w:abstractNum w:abstractNumId="0">
    <w:multiLevelType w:val="hybridMultilevel"/>
    <w:lvl w:ilvl="0">
      <w:start w:val="1"/>
      <w:numFmt w:val="decimal"/>
      <w:lvlText w:val="%1."/>
      <w:lvlJc w:val="left"/>
      <w:pPr>
        <w:ind w:left="358" w:hanging="240"/>
        <w:jc w:val="left"/>
      </w:pPr>
      <w:rPr>
        <w:rFonts w:hint="default" w:ascii="Times New Roman" w:hAnsi="Times New Roman" w:eastAsia="Times New Roman" w:cs="Times New Roman"/>
        <w:spacing w:val="-2"/>
        <w:w w:val="99"/>
        <w:sz w:val="24"/>
        <w:szCs w:val="24"/>
        <w:lang w:val="hu-HU" w:eastAsia="en-US" w:bidi="ar-SA"/>
      </w:rPr>
    </w:lvl>
    <w:lvl w:ilvl="1">
      <w:start w:val="0"/>
      <w:numFmt w:val="bullet"/>
      <w:lvlText w:val="•"/>
      <w:lvlJc w:val="left"/>
      <w:pPr>
        <w:ind w:left="1254" w:hanging="240"/>
      </w:pPr>
      <w:rPr>
        <w:rFonts w:hint="default"/>
        <w:lang w:val="hu-HU" w:eastAsia="en-US" w:bidi="ar-SA"/>
      </w:rPr>
    </w:lvl>
    <w:lvl w:ilvl="2">
      <w:start w:val="0"/>
      <w:numFmt w:val="bullet"/>
      <w:lvlText w:val="•"/>
      <w:lvlJc w:val="left"/>
      <w:pPr>
        <w:ind w:left="2149" w:hanging="240"/>
      </w:pPr>
      <w:rPr>
        <w:rFonts w:hint="default"/>
        <w:lang w:val="hu-HU" w:eastAsia="en-US" w:bidi="ar-SA"/>
      </w:rPr>
    </w:lvl>
    <w:lvl w:ilvl="3">
      <w:start w:val="0"/>
      <w:numFmt w:val="bullet"/>
      <w:lvlText w:val="•"/>
      <w:lvlJc w:val="left"/>
      <w:pPr>
        <w:ind w:left="3043" w:hanging="240"/>
      </w:pPr>
      <w:rPr>
        <w:rFonts w:hint="default"/>
        <w:lang w:val="hu-HU" w:eastAsia="en-US" w:bidi="ar-SA"/>
      </w:rPr>
    </w:lvl>
    <w:lvl w:ilvl="4">
      <w:start w:val="0"/>
      <w:numFmt w:val="bullet"/>
      <w:lvlText w:val="•"/>
      <w:lvlJc w:val="left"/>
      <w:pPr>
        <w:ind w:left="3938" w:hanging="240"/>
      </w:pPr>
      <w:rPr>
        <w:rFonts w:hint="default"/>
        <w:lang w:val="hu-HU" w:eastAsia="en-US" w:bidi="ar-SA"/>
      </w:rPr>
    </w:lvl>
    <w:lvl w:ilvl="5">
      <w:start w:val="0"/>
      <w:numFmt w:val="bullet"/>
      <w:lvlText w:val="•"/>
      <w:lvlJc w:val="left"/>
      <w:pPr>
        <w:ind w:left="4833" w:hanging="240"/>
      </w:pPr>
      <w:rPr>
        <w:rFonts w:hint="default"/>
        <w:lang w:val="hu-HU" w:eastAsia="en-US" w:bidi="ar-SA"/>
      </w:rPr>
    </w:lvl>
    <w:lvl w:ilvl="6">
      <w:start w:val="0"/>
      <w:numFmt w:val="bullet"/>
      <w:lvlText w:val="•"/>
      <w:lvlJc w:val="left"/>
      <w:pPr>
        <w:ind w:left="5727" w:hanging="240"/>
      </w:pPr>
      <w:rPr>
        <w:rFonts w:hint="default"/>
        <w:lang w:val="hu-HU" w:eastAsia="en-US" w:bidi="ar-SA"/>
      </w:rPr>
    </w:lvl>
    <w:lvl w:ilvl="7">
      <w:start w:val="0"/>
      <w:numFmt w:val="bullet"/>
      <w:lvlText w:val="•"/>
      <w:lvlJc w:val="left"/>
      <w:pPr>
        <w:ind w:left="6622" w:hanging="240"/>
      </w:pPr>
      <w:rPr>
        <w:rFonts w:hint="default"/>
        <w:lang w:val="hu-HU" w:eastAsia="en-US" w:bidi="ar-SA"/>
      </w:rPr>
    </w:lvl>
    <w:lvl w:ilvl="8">
      <w:start w:val="0"/>
      <w:numFmt w:val="bullet"/>
      <w:lvlText w:val="•"/>
      <w:lvlJc w:val="left"/>
      <w:pPr>
        <w:ind w:left="7517" w:hanging="240"/>
      </w:pPr>
      <w:rPr>
        <w:rFonts w:hint="default"/>
        <w:lang w:val="hu-HU"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77"/>
      <w:ind w:left="4137" w:hanging="4135"/>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ind w:left="1450" w:right="1450"/>
      <w:jc w:val="center"/>
      <w:outlineLvl w:val="2"/>
    </w:pPr>
    <w:rPr>
      <w:rFonts w:ascii="Times New Roman" w:hAnsi="Times New Roman" w:eastAsia="Times New Roman" w:cs="Times New Roman"/>
      <w:b/>
      <w:bCs/>
      <w:sz w:val="28"/>
      <w:szCs w:val="28"/>
      <w:lang w:val="hu-HU" w:eastAsia="en-US" w:bidi="ar-SA"/>
    </w:rPr>
  </w:style>
  <w:style w:styleId="ListParagraph" w:type="paragraph">
    <w:name w:val="List Paragraph"/>
    <w:basedOn w:val="Normal"/>
    <w:uiPriority w:val="1"/>
    <w:qFormat/>
    <w:pPr>
      <w:spacing w:before="41"/>
      <w:ind w:left="459" w:hanging="207"/>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2020-05-20T10:05:24Z</dcterms:created>
  <dcterms:modified xsi:type="dcterms:W3CDTF">2020-05-20T10:05:24Z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