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4"/>
        <w:ind w:left="4456" w:right="4531" w:firstLine="0"/>
        <w:jc w:val="center"/>
        <w:rPr>
          <w:b/>
          <w:sz w:val="28"/>
        </w:rPr>
      </w:pPr>
      <w:r>
        <w:rPr>
          <w:b/>
          <w:sz w:val="28"/>
        </w:rPr>
        <w:t>TECHNIKA, ÉLETVITEL és GYAKORLAT</w:t>
      </w:r>
    </w:p>
    <w:p>
      <w:pPr>
        <w:pStyle w:val="BodyText"/>
        <w:spacing w:before="8"/>
        <w:rPr>
          <w:b/>
          <w:sz w:val="41"/>
        </w:rPr>
      </w:pPr>
    </w:p>
    <w:p>
      <w:pPr>
        <w:spacing w:before="1"/>
        <w:ind w:left="4453" w:right="4531" w:firstLine="0"/>
        <w:jc w:val="center"/>
        <w:rPr>
          <w:rFonts w:ascii="Arial" w:hAnsi="Arial"/>
          <w:b/>
          <w:sz w:val="23"/>
        </w:rPr>
      </w:pPr>
      <w:r>
        <w:rPr>
          <w:rFonts w:ascii="Arial" w:hAnsi="Arial"/>
          <w:b/>
          <w:sz w:val="23"/>
        </w:rPr>
        <w:t>Óraterv</w:t>
      </w:r>
    </w:p>
    <w:p>
      <w:pPr>
        <w:pStyle w:val="BodyText"/>
        <w:spacing w:before="2"/>
        <w:rPr>
          <w:rFonts w:ascii="Arial"/>
          <w:b/>
          <w:sz w:val="21"/>
        </w:rPr>
      </w:pPr>
    </w:p>
    <w:tbl>
      <w:tblPr>
        <w:tblW w:w="0" w:type="auto"/>
        <w:jc w:val="left"/>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56"/>
        <w:gridCol w:w="1372"/>
        <w:gridCol w:w="1373"/>
        <w:gridCol w:w="1372"/>
        <w:gridCol w:w="1372"/>
      </w:tblGrid>
      <w:tr>
        <w:trPr>
          <w:trHeight w:val="529" w:hRule="atLeast"/>
        </w:trPr>
        <w:tc>
          <w:tcPr>
            <w:tcW w:w="1656" w:type="dxa"/>
          </w:tcPr>
          <w:p>
            <w:pPr>
              <w:pStyle w:val="TableParagraph"/>
              <w:rPr>
                <w:sz w:val="24"/>
              </w:rPr>
            </w:pPr>
          </w:p>
        </w:tc>
        <w:tc>
          <w:tcPr>
            <w:tcW w:w="1372" w:type="dxa"/>
          </w:tcPr>
          <w:p>
            <w:pPr>
              <w:pStyle w:val="TableParagraph"/>
              <w:spacing w:before="115"/>
              <w:ind w:left="57"/>
              <w:rPr>
                <w:rFonts w:ascii="Arial" w:hAnsi="Arial"/>
                <w:b/>
                <w:sz w:val="23"/>
              </w:rPr>
            </w:pPr>
            <w:r>
              <w:rPr>
                <w:rFonts w:ascii="Arial" w:hAnsi="Arial"/>
                <w:b/>
                <w:sz w:val="23"/>
              </w:rPr>
              <w:t>1. évfolyam</w:t>
            </w:r>
          </w:p>
        </w:tc>
        <w:tc>
          <w:tcPr>
            <w:tcW w:w="1373" w:type="dxa"/>
          </w:tcPr>
          <w:p>
            <w:pPr>
              <w:pStyle w:val="TableParagraph"/>
              <w:spacing w:before="115"/>
              <w:ind w:left="58"/>
              <w:rPr>
                <w:rFonts w:ascii="Arial" w:hAnsi="Arial"/>
                <w:b/>
                <w:sz w:val="23"/>
              </w:rPr>
            </w:pPr>
            <w:r>
              <w:rPr>
                <w:rFonts w:ascii="Arial" w:hAnsi="Arial"/>
                <w:b/>
                <w:sz w:val="23"/>
              </w:rPr>
              <w:t>2. évfolyam</w:t>
            </w:r>
          </w:p>
        </w:tc>
        <w:tc>
          <w:tcPr>
            <w:tcW w:w="1372" w:type="dxa"/>
          </w:tcPr>
          <w:p>
            <w:pPr>
              <w:pStyle w:val="TableParagraph"/>
              <w:spacing w:before="115"/>
              <w:ind w:right="43"/>
              <w:jc w:val="right"/>
              <w:rPr>
                <w:rFonts w:ascii="Arial" w:hAnsi="Arial"/>
                <w:b/>
                <w:sz w:val="23"/>
              </w:rPr>
            </w:pPr>
            <w:r>
              <w:rPr>
                <w:rFonts w:ascii="Arial" w:hAnsi="Arial"/>
                <w:b/>
                <w:sz w:val="23"/>
              </w:rPr>
              <w:t>3. évfolyam</w:t>
            </w:r>
          </w:p>
        </w:tc>
        <w:tc>
          <w:tcPr>
            <w:tcW w:w="1372" w:type="dxa"/>
          </w:tcPr>
          <w:p>
            <w:pPr>
              <w:pStyle w:val="TableParagraph"/>
              <w:spacing w:before="115"/>
              <w:ind w:left="62"/>
              <w:rPr>
                <w:rFonts w:ascii="Arial" w:hAnsi="Arial"/>
                <w:b/>
                <w:sz w:val="23"/>
              </w:rPr>
            </w:pPr>
            <w:r>
              <w:rPr>
                <w:rFonts w:ascii="Arial" w:hAnsi="Arial"/>
                <w:b/>
                <w:sz w:val="23"/>
              </w:rPr>
              <w:t>4. évfolyam</w:t>
            </w:r>
          </w:p>
        </w:tc>
      </w:tr>
      <w:tr>
        <w:trPr>
          <w:trHeight w:val="504" w:hRule="atLeast"/>
        </w:trPr>
        <w:tc>
          <w:tcPr>
            <w:tcW w:w="1656" w:type="dxa"/>
          </w:tcPr>
          <w:p>
            <w:pPr>
              <w:pStyle w:val="TableParagraph"/>
              <w:spacing w:before="115"/>
              <w:ind w:left="141" w:right="26"/>
              <w:jc w:val="center"/>
              <w:rPr>
                <w:rFonts w:ascii="Arial" w:hAnsi="Arial"/>
                <w:b/>
                <w:sz w:val="23"/>
              </w:rPr>
            </w:pPr>
            <w:r>
              <w:rPr>
                <w:rFonts w:ascii="Arial" w:hAnsi="Arial"/>
                <w:b/>
                <w:sz w:val="23"/>
              </w:rPr>
              <w:t>Heti óraszám</w:t>
            </w:r>
          </w:p>
        </w:tc>
        <w:tc>
          <w:tcPr>
            <w:tcW w:w="1372" w:type="dxa"/>
          </w:tcPr>
          <w:p>
            <w:pPr>
              <w:pStyle w:val="TableParagraph"/>
              <w:spacing w:before="115"/>
              <w:ind w:left="318" w:right="309"/>
              <w:jc w:val="center"/>
              <w:rPr>
                <w:rFonts w:ascii="Arial" w:hAnsi="Arial"/>
                <w:b/>
                <w:sz w:val="23"/>
              </w:rPr>
            </w:pPr>
            <w:r>
              <w:rPr>
                <w:rFonts w:ascii="Arial" w:hAnsi="Arial"/>
                <w:b/>
                <w:sz w:val="23"/>
              </w:rPr>
              <w:t>1 óra</w:t>
            </w:r>
          </w:p>
        </w:tc>
        <w:tc>
          <w:tcPr>
            <w:tcW w:w="1373" w:type="dxa"/>
          </w:tcPr>
          <w:p>
            <w:pPr>
              <w:pStyle w:val="TableParagraph"/>
              <w:spacing w:before="115"/>
              <w:ind w:left="323" w:right="314"/>
              <w:jc w:val="center"/>
              <w:rPr>
                <w:rFonts w:ascii="Arial" w:hAnsi="Arial"/>
                <w:b/>
                <w:sz w:val="23"/>
              </w:rPr>
            </w:pPr>
            <w:r>
              <w:rPr>
                <w:rFonts w:ascii="Arial" w:hAnsi="Arial"/>
                <w:b/>
                <w:sz w:val="23"/>
              </w:rPr>
              <w:t>1 óra</w:t>
            </w:r>
          </w:p>
        </w:tc>
        <w:tc>
          <w:tcPr>
            <w:tcW w:w="1372" w:type="dxa"/>
          </w:tcPr>
          <w:p>
            <w:pPr>
              <w:pStyle w:val="TableParagraph"/>
              <w:spacing w:before="115"/>
              <w:ind w:left="445"/>
              <w:rPr>
                <w:rFonts w:ascii="Arial" w:hAnsi="Arial"/>
                <w:b/>
                <w:sz w:val="23"/>
              </w:rPr>
            </w:pPr>
            <w:r>
              <w:rPr>
                <w:rFonts w:ascii="Arial" w:hAnsi="Arial"/>
                <w:b/>
                <w:sz w:val="23"/>
              </w:rPr>
              <w:t>1óra</w:t>
            </w:r>
          </w:p>
        </w:tc>
        <w:tc>
          <w:tcPr>
            <w:tcW w:w="1372" w:type="dxa"/>
          </w:tcPr>
          <w:p>
            <w:pPr>
              <w:pStyle w:val="TableParagraph"/>
              <w:spacing w:before="115"/>
              <w:ind w:left="325" w:right="308"/>
              <w:jc w:val="center"/>
              <w:rPr>
                <w:rFonts w:ascii="Arial" w:hAnsi="Arial"/>
                <w:b/>
                <w:sz w:val="23"/>
              </w:rPr>
            </w:pPr>
            <w:r>
              <w:rPr>
                <w:rFonts w:ascii="Arial" w:hAnsi="Arial"/>
                <w:b/>
                <w:sz w:val="23"/>
              </w:rPr>
              <w:t>1 óra</w:t>
            </w:r>
          </w:p>
        </w:tc>
      </w:tr>
      <w:tr>
        <w:trPr>
          <w:trHeight w:val="505" w:hRule="atLeast"/>
        </w:trPr>
        <w:tc>
          <w:tcPr>
            <w:tcW w:w="1656" w:type="dxa"/>
          </w:tcPr>
          <w:p>
            <w:pPr>
              <w:pStyle w:val="TableParagraph"/>
              <w:spacing w:before="115"/>
              <w:ind w:left="40" w:right="26"/>
              <w:jc w:val="center"/>
              <w:rPr>
                <w:rFonts w:ascii="Arial" w:hAnsi="Arial"/>
                <w:b/>
                <w:sz w:val="23"/>
              </w:rPr>
            </w:pPr>
            <w:r>
              <w:rPr>
                <w:rFonts w:ascii="Arial" w:hAnsi="Arial"/>
                <w:b/>
                <w:sz w:val="23"/>
              </w:rPr>
              <w:t>Éves óraszám</w:t>
            </w:r>
          </w:p>
        </w:tc>
        <w:tc>
          <w:tcPr>
            <w:tcW w:w="1372" w:type="dxa"/>
          </w:tcPr>
          <w:p>
            <w:pPr>
              <w:pStyle w:val="TableParagraph"/>
              <w:spacing w:before="115"/>
              <w:ind w:left="320" w:right="309"/>
              <w:jc w:val="center"/>
              <w:rPr>
                <w:rFonts w:ascii="Arial" w:hAnsi="Arial"/>
                <w:b/>
                <w:sz w:val="23"/>
              </w:rPr>
            </w:pPr>
            <w:r>
              <w:rPr>
                <w:rFonts w:ascii="Arial" w:hAnsi="Arial"/>
                <w:b/>
                <w:sz w:val="23"/>
              </w:rPr>
              <w:t>36 óra</w:t>
            </w:r>
          </w:p>
        </w:tc>
        <w:tc>
          <w:tcPr>
            <w:tcW w:w="1373" w:type="dxa"/>
          </w:tcPr>
          <w:p>
            <w:pPr>
              <w:pStyle w:val="TableParagraph"/>
              <w:spacing w:before="115"/>
              <w:ind w:left="326" w:right="314"/>
              <w:jc w:val="center"/>
              <w:rPr>
                <w:rFonts w:ascii="Arial" w:hAnsi="Arial"/>
                <w:b/>
                <w:sz w:val="23"/>
              </w:rPr>
            </w:pPr>
            <w:r>
              <w:rPr>
                <w:rFonts w:ascii="Arial" w:hAnsi="Arial"/>
                <w:b/>
                <w:sz w:val="23"/>
              </w:rPr>
              <w:t>36 óra</w:t>
            </w:r>
          </w:p>
        </w:tc>
        <w:tc>
          <w:tcPr>
            <w:tcW w:w="1372" w:type="dxa"/>
          </w:tcPr>
          <w:p>
            <w:pPr>
              <w:pStyle w:val="TableParagraph"/>
              <w:spacing w:before="115"/>
              <w:ind w:right="102"/>
              <w:jc w:val="right"/>
              <w:rPr>
                <w:rFonts w:ascii="Arial" w:hAnsi="Arial"/>
                <w:b/>
                <w:sz w:val="23"/>
              </w:rPr>
            </w:pPr>
            <w:r>
              <w:rPr>
                <w:rFonts w:ascii="Arial" w:hAnsi="Arial"/>
                <w:b/>
                <w:sz w:val="23"/>
              </w:rPr>
              <w:t>36 óra</w:t>
            </w:r>
          </w:p>
        </w:tc>
        <w:tc>
          <w:tcPr>
            <w:tcW w:w="1372" w:type="dxa"/>
          </w:tcPr>
          <w:p>
            <w:pPr>
              <w:pStyle w:val="TableParagraph"/>
              <w:spacing w:before="115"/>
              <w:ind w:left="325" w:right="305"/>
              <w:jc w:val="center"/>
              <w:rPr>
                <w:rFonts w:ascii="Arial" w:hAnsi="Arial"/>
                <w:b/>
                <w:sz w:val="23"/>
              </w:rPr>
            </w:pPr>
            <w:r>
              <w:rPr>
                <w:rFonts w:ascii="Arial" w:hAnsi="Arial"/>
                <w:b/>
                <w:sz w:val="23"/>
              </w:rPr>
              <w:t>36 óra</w:t>
            </w:r>
          </w:p>
        </w:tc>
      </w:tr>
    </w:tbl>
    <w:p>
      <w:pPr>
        <w:pStyle w:val="BodyText"/>
        <w:rPr>
          <w:rFonts w:ascii="Arial"/>
          <w:b/>
          <w:sz w:val="26"/>
        </w:rPr>
      </w:pPr>
    </w:p>
    <w:p>
      <w:pPr>
        <w:pStyle w:val="BodyText"/>
        <w:rPr>
          <w:rFonts w:ascii="Arial"/>
          <w:b/>
          <w:sz w:val="26"/>
        </w:rPr>
      </w:pPr>
    </w:p>
    <w:p>
      <w:pPr>
        <w:pStyle w:val="BodyText"/>
        <w:spacing w:before="7"/>
        <w:rPr>
          <w:rFonts w:ascii="Arial"/>
          <w:b/>
          <w:sz w:val="26"/>
        </w:rPr>
      </w:pPr>
    </w:p>
    <w:p>
      <w:pPr>
        <w:spacing w:before="0"/>
        <w:ind w:left="6632" w:right="0" w:firstLine="0"/>
        <w:jc w:val="left"/>
        <w:rPr>
          <w:b/>
          <w:sz w:val="24"/>
        </w:rPr>
      </w:pPr>
      <w:r>
        <w:rPr>
          <w:b/>
          <w:sz w:val="24"/>
        </w:rPr>
        <w:t>2. évfolyam</w:t>
      </w:r>
    </w:p>
    <w:p>
      <w:pPr>
        <w:pStyle w:val="BodyText"/>
        <w:spacing w:before="7"/>
        <w:rPr>
          <w:b/>
          <w:sz w:val="23"/>
        </w:rPr>
      </w:pPr>
    </w:p>
    <w:p>
      <w:pPr>
        <w:pStyle w:val="BodyText"/>
        <w:ind w:left="218" w:right="292"/>
        <w:jc w:val="both"/>
      </w:pPr>
      <w:r>
        <w:rPr/>
        <w:t>A technika, életvitel és gyakorlat tantárgy tanításának célja az 2. évfolyamon, hogy a kulcskompetenciák – különösen a természettudományos- technikai kompetencia – fejlesztésével a gyermek az életkori sajátosságainak megfelelő szinten tapasztalatokat szerezzen az őt közvetlenül körülvevő világról. A készségek és képességek alakítása során olyan módszereket sajátítson el, amelyek egyaránt segítik a tájékozódásban, a természeti, társadalmi és technikai környezetbe való beilleszkedésében és az örömmel végzett alkotó munkájában. Támogassa az óvodai játékból az iskolai munkába való átmenetét, elősegítse a hatékony és egyre önállóbbá váló tanulását, a mindennapokban nélkülözhetetlen elemi ismeretek befogadását, a kézügyesség fejlődését szolgáló játékos tevékenységeket, a tanulás és a munka tiszteletét, megszeretését, a tudás, az alapvető értékek, a megőrzendő hagyományok megbecsülését. Egyre fontosabbá válik az önálló, egyéni munkálkodás mellett a csoportmunkában történő, egymást segítő munkavégzés. A szociális és állampolgári kompetencia alakítása a közvetlen környezet, a családi életvitel formálásával, a családi és iskolai körben vállalható feladatok, valamint a munkamegosztás lehetőségeinek megismerésével kezdődik. Az anyanyelvi kommunikáció készségeinek fejlesztése kiemelt terület a célok, feladatok megvalósítása során. A különböző játékok közben szinte észrevétlenül bővül a szókincs, fejlődik a nyelvhasználat. A mindennapokban elvégzendő munkák során az anyagok felhasználásához, feldolgozásához, átalakításához szükséges szokások és elemi munkafogások ismeretei a mozgáskoordináció fejlesztését, az eszköz- és szerszámhasználat gyakorlását szolgálják. A matematikai kompetencia fejlődését a becslések, mérések, számítások, a síkbeli és térbeli alakzatokkal történő manipuláció, a válogatások és a csoportosítások segítik. A kezdetben mintakövetéssel készített, majd az alkotó fantázia által vezérelt önálló munkavégzéssel kialakított munkadarabok hozzájárulnak az esztétikai érzék fejlődéséhez. A kézműves foglalkozások, a népművészeti alkotások megismerése révén, az esztétikai és művészeti tudatosság és kifejezőképesség fejlesztésével a tanulók nyitottá válnak a világ sokfélesége és nemzeti kulturális örökségünk iránt. Az egészséges és környezettudatos életmódra nevelést szolgálja az egyéni életvitel formálása a táplálkozás, az öltözködés, a higiénia, és a helyes időbeosztás terén.</w:t>
      </w:r>
    </w:p>
    <w:p>
      <w:pPr>
        <w:spacing w:after="0"/>
        <w:jc w:val="both"/>
        <w:sectPr>
          <w:footerReference w:type="default" r:id="rId5"/>
          <w:type w:val="continuous"/>
          <w:pgSz w:w="16840" w:h="11910" w:orient="landscape"/>
          <w:pgMar w:footer="929" w:top="1040" w:bottom="1120" w:left="1200" w:right="1120"/>
          <w:pgNumType w:start="1"/>
        </w:sectPr>
      </w:pPr>
    </w:p>
    <w:p>
      <w:pPr>
        <w:pStyle w:val="BodyText"/>
        <w:spacing w:before="78"/>
        <w:ind w:left="218" w:right="293" w:firstLine="708"/>
        <w:jc w:val="both"/>
      </w:pPr>
      <w:r>
        <w:rPr/>
        <w:t>Minden évben visszatérő programok a családi, az osztály- és az iskolai rendezvények. A kisebb és nagyobb közösségek ünnepei a közösségi összetartozást megalapozó közös értékek őrzése mellett a kikapcsolódást, a szabadidő hasznos eltöltését segítik. Mintát adnak az ünnepre való felkészüléshez, az ünnepléshez, az ünneplés utáni teendők végzéséhez. A „kezdeményezőképesség és a feladatvégzésre vállalkozás” fejlesztését szolgálja a tervezés, szervezés, irányítás, vezetés feladataival való ismerkedés, a kommunikáció, </w:t>
      </w:r>
      <w:r>
        <w:rPr>
          <w:spacing w:val="4"/>
        </w:rPr>
        <w:t>az </w:t>
      </w:r>
      <w:r>
        <w:rPr/>
        <w:t>egyeztetés, a feladatok megosztása, részfeladatok elvállalása és végrehajtása, a kockázati tényezők mérlegelése, a munkavégzés egyénileg és csapatban, a tapasztalatok (eredményesség és etikus magatartás) életkornak megfelelő értékelése, elemzése, s ezek</w:t>
      </w:r>
      <w:r>
        <w:rPr>
          <w:spacing w:val="-7"/>
        </w:rPr>
        <w:t> </w:t>
      </w:r>
      <w:r>
        <w:rPr/>
        <w:t>megszívlelése.</w:t>
      </w:r>
    </w:p>
    <w:p>
      <w:pPr>
        <w:pStyle w:val="BodyText"/>
        <w:spacing w:before="1"/>
        <w:ind w:left="218" w:right="296" w:firstLine="708"/>
        <w:jc w:val="both"/>
      </w:pPr>
      <w:r>
        <w:rPr/>
        <w:t>A gyalogos közlekedés alapvető tudnivalóinak, a veszélyhelyzetek és a balesetek megelőzését célzó szabályok megismerése és azok szituációs játékokban való élményszerű alkalmazása megalapozza a biztonságos és önálló közlekedéshez szükséges szokások kialakulását.</w:t>
      </w:r>
    </w:p>
    <w:p>
      <w:pPr>
        <w:spacing w:after="0"/>
        <w:jc w:val="both"/>
        <w:sectPr>
          <w:pgSz w:w="16840" w:h="11910" w:orient="landscape"/>
          <w:pgMar w:header="0" w:footer="929" w:top="1040" w:bottom="1200" w:left="1200" w:right="1120"/>
        </w:sectPr>
      </w:pPr>
    </w:p>
    <w:p>
      <w:pPr>
        <w:spacing w:before="84"/>
        <w:ind w:left="6699" w:right="0" w:firstLine="0"/>
        <w:jc w:val="left"/>
        <w:rPr>
          <w:b/>
          <w:sz w:val="36"/>
        </w:rPr>
      </w:pPr>
      <w:r>
        <w:rPr>
          <w:b/>
          <w:sz w:val="36"/>
        </w:rPr>
        <w:t>2. évfolyam</w:t>
      </w:r>
    </w:p>
    <w:p>
      <w:pPr>
        <w:pStyle w:val="BodyText"/>
        <w:rPr>
          <w:b/>
          <w:sz w:val="20"/>
        </w:rPr>
      </w:pPr>
    </w:p>
    <w:p>
      <w:pPr>
        <w:pStyle w:val="BodyText"/>
        <w:rPr>
          <w:b/>
          <w:sz w:val="20"/>
        </w:rPr>
      </w:pPr>
    </w:p>
    <w:p>
      <w:pPr>
        <w:pStyle w:val="BodyText"/>
        <w:rPr>
          <w:b/>
          <w:sz w:val="20"/>
        </w:rPr>
      </w:pPr>
    </w:p>
    <w:p>
      <w:pPr>
        <w:pStyle w:val="BodyText"/>
        <w:spacing w:before="3"/>
        <w:rPr>
          <w:b/>
          <w:sz w:val="21"/>
        </w:rPr>
      </w:pPr>
    </w:p>
    <w:tbl>
      <w:tblPr>
        <w:tblW w:w="0" w:type="auto"/>
        <w:jc w:val="left"/>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67"/>
        <w:gridCol w:w="1668"/>
      </w:tblGrid>
      <w:tr>
        <w:trPr>
          <w:trHeight w:val="385" w:hRule="atLeast"/>
        </w:trPr>
        <w:tc>
          <w:tcPr>
            <w:tcW w:w="5967" w:type="dxa"/>
            <w:shd w:val="clear" w:color="auto" w:fill="B8CCE4"/>
          </w:tcPr>
          <w:p>
            <w:pPr>
              <w:pStyle w:val="TableParagraph"/>
              <w:spacing w:before="55"/>
              <w:ind w:left="1730"/>
              <w:rPr>
                <w:rFonts w:ascii="Arial" w:hAnsi="Arial"/>
                <w:b/>
                <w:sz w:val="23"/>
              </w:rPr>
            </w:pPr>
            <w:r>
              <w:rPr>
                <w:rFonts w:ascii="Arial" w:hAnsi="Arial"/>
                <w:b/>
                <w:sz w:val="23"/>
              </w:rPr>
              <w:t>Tematikai egység címe</w:t>
            </w:r>
          </w:p>
        </w:tc>
        <w:tc>
          <w:tcPr>
            <w:tcW w:w="1668" w:type="dxa"/>
            <w:shd w:val="clear" w:color="auto" w:fill="B8CCE4"/>
          </w:tcPr>
          <w:p>
            <w:pPr>
              <w:pStyle w:val="TableParagraph"/>
              <w:spacing w:before="55"/>
              <w:ind w:left="379"/>
              <w:rPr>
                <w:rFonts w:ascii="Arial" w:hAnsi="Arial"/>
                <w:b/>
                <w:sz w:val="23"/>
              </w:rPr>
            </w:pPr>
            <w:r>
              <w:rPr>
                <w:rFonts w:ascii="Arial" w:hAnsi="Arial"/>
                <w:b/>
                <w:sz w:val="23"/>
              </w:rPr>
              <w:t>órakeret</w:t>
            </w:r>
          </w:p>
        </w:tc>
      </w:tr>
      <w:tr>
        <w:trPr>
          <w:trHeight w:val="384" w:hRule="atLeast"/>
        </w:trPr>
        <w:tc>
          <w:tcPr>
            <w:tcW w:w="5967" w:type="dxa"/>
          </w:tcPr>
          <w:p>
            <w:pPr>
              <w:pStyle w:val="TableParagraph"/>
              <w:spacing w:before="55"/>
              <w:ind w:left="59"/>
              <w:rPr>
                <w:rFonts w:ascii="Arial" w:hAnsi="Arial"/>
                <w:b/>
                <w:sz w:val="23"/>
              </w:rPr>
            </w:pPr>
            <w:r>
              <w:rPr>
                <w:rFonts w:ascii="Arial" w:hAnsi="Arial"/>
                <w:b/>
                <w:sz w:val="23"/>
              </w:rPr>
              <w:t>1. Család, otthon, háztartás</w:t>
            </w:r>
          </w:p>
        </w:tc>
        <w:tc>
          <w:tcPr>
            <w:tcW w:w="1668" w:type="dxa"/>
          </w:tcPr>
          <w:p>
            <w:pPr>
              <w:pStyle w:val="TableParagraph"/>
              <w:spacing w:before="57"/>
              <w:ind w:left="1084"/>
              <w:rPr>
                <w:rFonts w:ascii="Arial" w:hAnsi="Arial"/>
                <w:sz w:val="23"/>
              </w:rPr>
            </w:pPr>
            <w:r>
              <w:rPr>
                <w:rFonts w:ascii="Arial" w:hAnsi="Arial"/>
                <w:sz w:val="23"/>
              </w:rPr>
              <w:t>7 óra</w:t>
            </w:r>
          </w:p>
        </w:tc>
      </w:tr>
      <w:tr>
        <w:trPr>
          <w:trHeight w:val="383" w:hRule="atLeast"/>
        </w:trPr>
        <w:tc>
          <w:tcPr>
            <w:tcW w:w="5967" w:type="dxa"/>
          </w:tcPr>
          <w:p>
            <w:pPr>
              <w:pStyle w:val="TableParagraph"/>
              <w:spacing w:before="55"/>
              <w:ind w:left="59"/>
              <w:rPr>
                <w:rFonts w:ascii="Arial" w:hAnsi="Arial"/>
                <w:b/>
                <w:sz w:val="23"/>
              </w:rPr>
            </w:pPr>
            <w:r>
              <w:rPr>
                <w:rFonts w:ascii="Arial" w:hAnsi="Arial"/>
                <w:b/>
                <w:sz w:val="23"/>
              </w:rPr>
              <w:t>2. Tárgyi kultúra, technológiák, termelés</w:t>
            </w:r>
          </w:p>
        </w:tc>
        <w:tc>
          <w:tcPr>
            <w:tcW w:w="1668" w:type="dxa"/>
          </w:tcPr>
          <w:p>
            <w:pPr>
              <w:pStyle w:val="TableParagraph"/>
              <w:spacing w:before="57"/>
              <w:ind w:left="506"/>
              <w:rPr>
                <w:rFonts w:ascii="Arial" w:hAnsi="Arial"/>
                <w:sz w:val="23"/>
              </w:rPr>
            </w:pPr>
            <w:r>
              <w:rPr>
                <w:rFonts w:ascii="Arial" w:hAnsi="Arial"/>
                <w:sz w:val="23"/>
              </w:rPr>
              <w:t>16 óra</w:t>
            </w:r>
          </w:p>
        </w:tc>
      </w:tr>
      <w:tr>
        <w:trPr>
          <w:trHeight w:val="385" w:hRule="atLeast"/>
        </w:trPr>
        <w:tc>
          <w:tcPr>
            <w:tcW w:w="5967" w:type="dxa"/>
          </w:tcPr>
          <w:p>
            <w:pPr>
              <w:pStyle w:val="TableParagraph"/>
              <w:spacing w:before="57"/>
              <w:ind w:left="59"/>
              <w:rPr>
                <w:rFonts w:ascii="Arial" w:hAnsi="Arial"/>
                <w:b/>
                <w:sz w:val="23"/>
              </w:rPr>
            </w:pPr>
            <w:r>
              <w:rPr>
                <w:rFonts w:ascii="Arial" w:hAnsi="Arial"/>
                <w:b/>
                <w:sz w:val="23"/>
              </w:rPr>
              <w:t>3. Közlekedés</w:t>
            </w:r>
          </w:p>
        </w:tc>
        <w:tc>
          <w:tcPr>
            <w:tcW w:w="1668" w:type="dxa"/>
          </w:tcPr>
          <w:p>
            <w:pPr>
              <w:pStyle w:val="TableParagraph"/>
              <w:spacing w:before="60"/>
              <w:ind w:left="550" w:right="537"/>
              <w:jc w:val="center"/>
              <w:rPr>
                <w:rFonts w:ascii="Arial" w:hAnsi="Arial"/>
                <w:sz w:val="23"/>
              </w:rPr>
            </w:pPr>
            <w:r>
              <w:rPr>
                <w:rFonts w:ascii="Arial" w:hAnsi="Arial"/>
                <w:sz w:val="23"/>
              </w:rPr>
              <w:t>4 óra</w:t>
            </w:r>
          </w:p>
        </w:tc>
      </w:tr>
      <w:tr>
        <w:trPr>
          <w:trHeight w:val="383" w:hRule="atLeast"/>
        </w:trPr>
        <w:tc>
          <w:tcPr>
            <w:tcW w:w="5967" w:type="dxa"/>
          </w:tcPr>
          <w:p>
            <w:pPr>
              <w:pStyle w:val="TableParagraph"/>
              <w:spacing w:before="55"/>
              <w:ind w:left="59"/>
              <w:rPr>
                <w:rFonts w:ascii="Arial" w:hAnsi="Arial"/>
                <w:b/>
                <w:sz w:val="23"/>
              </w:rPr>
            </w:pPr>
            <w:r>
              <w:rPr>
                <w:rFonts w:ascii="Arial" w:hAnsi="Arial"/>
                <w:b/>
                <w:sz w:val="23"/>
              </w:rPr>
              <w:t>4. Közösségi munka, közösségi szerepek</w:t>
            </w:r>
          </w:p>
        </w:tc>
        <w:tc>
          <w:tcPr>
            <w:tcW w:w="1668" w:type="dxa"/>
          </w:tcPr>
          <w:p>
            <w:pPr>
              <w:pStyle w:val="TableParagraph"/>
              <w:spacing w:before="57"/>
              <w:ind w:left="550" w:right="537"/>
              <w:jc w:val="center"/>
              <w:rPr>
                <w:rFonts w:ascii="Arial" w:hAnsi="Arial"/>
                <w:sz w:val="23"/>
              </w:rPr>
            </w:pPr>
            <w:r>
              <w:rPr>
                <w:rFonts w:ascii="Arial" w:hAnsi="Arial"/>
                <w:sz w:val="23"/>
              </w:rPr>
              <w:t>5 óra</w:t>
            </w:r>
          </w:p>
        </w:tc>
      </w:tr>
      <w:tr>
        <w:trPr>
          <w:trHeight w:val="649" w:hRule="atLeast"/>
        </w:trPr>
        <w:tc>
          <w:tcPr>
            <w:tcW w:w="5967" w:type="dxa"/>
          </w:tcPr>
          <w:p>
            <w:pPr>
              <w:pStyle w:val="TableParagraph"/>
              <w:rPr>
                <w:sz w:val="22"/>
              </w:rPr>
            </w:pPr>
          </w:p>
        </w:tc>
        <w:tc>
          <w:tcPr>
            <w:tcW w:w="1668" w:type="dxa"/>
          </w:tcPr>
          <w:p>
            <w:pPr>
              <w:pStyle w:val="TableParagraph"/>
              <w:rPr>
                <w:sz w:val="22"/>
              </w:rPr>
            </w:pPr>
          </w:p>
        </w:tc>
      </w:tr>
      <w:tr>
        <w:trPr>
          <w:trHeight w:val="650" w:hRule="atLeast"/>
        </w:trPr>
        <w:tc>
          <w:tcPr>
            <w:tcW w:w="5967" w:type="dxa"/>
          </w:tcPr>
          <w:p>
            <w:pPr>
              <w:pStyle w:val="TableParagraph"/>
              <w:rPr>
                <w:sz w:val="22"/>
              </w:rPr>
            </w:pPr>
          </w:p>
        </w:tc>
        <w:tc>
          <w:tcPr>
            <w:tcW w:w="1668" w:type="dxa"/>
          </w:tcPr>
          <w:p>
            <w:pPr>
              <w:pStyle w:val="TableParagraph"/>
              <w:rPr>
                <w:sz w:val="22"/>
              </w:rPr>
            </w:pPr>
          </w:p>
        </w:tc>
      </w:tr>
      <w:tr>
        <w:trPr>
          <w:trHeight w:val="395" w:hRule="atLeast"/>
        </w:trPr>
        <w:tc>
          <w:tcPr>
            <w:tcW w:w="5967" w:type="dxa"/>
            <w:shd w:val="clear" w:color="auto" w:fill="B8CCE4"/>
          </w:tcPr>
          <w:p>
            <w:pPr>
              <w:pStyle w:val="TableParagraph"/>
              <w:spacing w:before="56"/>
              <w:ind w:left="59"/>
              <w:rPr>
                <w:b/>
                <w:sz w:val="24"/>
              </w:rPr>
            </w:pPr>
            <w:r>
              <w:rPr>
                <w:b/>
                <w:sz w:val="24"/>
              </w:rPr>
              <w:t>Új tananyag feldolgozására</w:t>
            </w:r>
          </w:p>
        </w:tc>
        <w:tc>
          <w:tcPr>
            <w:tcW w:w="1668" w:type="dxa"/>
            <w:shd w:val="clear" w:color="auto" w:fill="B8CCE4"/>
          </w:tcPr>
          <w:p>
            <w:pPr>
              <w:pStyle w:val="TableParagraph"/>
              <w:spacing w:before="51"/>
              <w:ind w:left="530"/>
              <w:rPr>
                <w:sz w:val="24"/>
              </w:rPr>
            </w:pPr>
            <w:r>
              <w:rPr>
                <w:sz w:val="24"/>
              </w:rPr>
              <w:t>32 óra</w:t>
            </w:r>
          </w:p>
        </w:tc>
      </w:tr>
      <w:tr>
        <w:trPr>
          <w:trHeight w:val="901" w:hRule="atLeast"/>
        </w:trPr>
        <w:tc>
          <w:tcPr>
            <w:tcW w:w="5967" w:type="dxa"/>
          </w:tcPr>
          <w:p>
            <w:pPr>
              <w:pStyle w:val="TableParagraph"/>
              <w:spacing w:before="58"/>
              <w:ind w:left="59" w:right="26"/>
              <w:rPr>
                <w:b/>
                <w:sz w:val="22"/>
              </w:rPr>
            </w:pPr>
            <w:r>
              <w:rPr>
                <w:b/>
                <w:sz w:val="22"/>
              </w:rPr>
              <w:t>Összefoglalásra, gyakorlásra, ismétlésre szánt órakeret (a Kerettantervben ún. szabad órakeret, az éves óraszám 10%-a)</w:t>
            </w:r>
          </w:p>
        </w:tc>
        <w:tc>
          <w:tcPr>
            <w:tcW w:w="1668" w:type="dxa"/>
          </w:tcPr>
          <w:p>
            <w:pPr>
              <w:pStyle w:val="TableParagraph"/>
              <w:rPr>
                <w:b/>
                <w:sz w:val="24"/>
              </w:rPr>
            </w:pPr>
          </w:p>
          <w:p>
            <w:pPr>
              <w:pStyle w:val="TableParagraph"/>
              <w:spacing w:before="168"/>
              <w:ind w:left="501"/>
              <w:rPr>
                <w:sz w:val="22"/>
              </w:rPr>
            </w:pPr>
            <w:r>
              <w:rPr>
                <w:sz w:val="22"/>
              </w:rPr>
              <w:t>4 óra</w:t>
            </w:r>
          </w:p>
        </w:tc>
      </w:tr>
      <w:tr>
        <w:trPr>
          <w:trHeight w:val="386" w:hRule="atLeast"/>
        </w:trPr>
        <w:tc>
          <w:tcPr>
            <w:tcW w:w="5967" w:type="dxa"/>
            <w:shd w:val="clear" w:color="auto" w:fill="B8CCE4"/>
          </w:tcPr>
          <w:p>
            <w:pPr>
              <w:pStyle w:val="TableParagraph"/>
              <w:spacing w:before="55"/>
              <w:ind w:left="59"/>
              <w:rPr>
                <w:rFonts w:ascii="Arial" w:hAnsi="Arial"/>
                <w:b/>
                <w:sz w:val="23"/>
              </w:rPr>
            </w:pPr>
            <w:r>
              <w:rPr>
                <w:rFonts w:ascii="Arial" w:hAnsi="Arial"/>
                <w:b/>
                <w:sz w:val="23"/>
              </w:rPr>
              <w:t>Az összes óraszám</w:t>
            </w:r>
          </w:p>
        </w:tc>
        <w:tc>
          <w:tcPr>
            <w:tcW w:w="1668" w:type="dxa"/>
            <w:shd w:val="clear" w:color="auto" w:fill="B8CCE4"/>
          </w:tcPr>
          <w:p>
            <w:pPr>
              <w:pStyle w:val="TableParagraph"/>
              <w:spacing w:before="55"/>
              <w:ind w:left="494"/>
              <w:rPr>
                <w:rFonts w:ascii="Arial" w:hAnsi="Arial"/>
                <w:b/>
                <w:sz w:val="23"/>
              </w:rPr>
            </w:pPr>
            <w:r>
              <w:rPr>
                <w:rFonts w:ascii="Arial" w:hAnsi="Arial"/>
                <w:b/>
                <w:sz w:val="23"/>
              </w:rPr>
              <w:t>36 óra</w:t>
            </w:r>
          </w:p>
        </w:tc>
      </w:tr>
    </w:tbl>
    <w:p>
      <w:pPr>
        <w:spacing w:after="0"/>
        <w:rPr>
          <w:rFonts w:ascii="Arial" w:hAnsi="Arial"/>
          <w:sz w:val="23"/>
        </w:rPr>
        <w:sectPr>
          <w:pgSz w:w="16840" w:h="11910" w:orient="landscape"/>
          <w:pgMar w:header="0" w:footer="929" w:top="1040" w:bottom="1200" w:left="1200" w:right="1120"/>
        </w:sectPr>
      </w:pPr>
    </w:p>
    <w:p>
      <w:pPr>
        <w:spacing w:before="84"/>
        <w:ind w:left="6339" w:right="0" w:firstLine="0"/>
        <w:jc w:val="left"/>
        <w:rPr>
          <w:b/>
          <w:sz w:val="36"/>
        </w:rPr>
      </w:pPr>
      <w:r>
        <w:rPr>
          <w:b/>
          <w:sz w:val="36"/>
        </w:rPr>
        <w:t>2. évfolyam</w:t>
      </w:r>
    </w:p>
    <w:p>
      <w:pPr>
        <w:pStyle w:val="BodyText"/>
        <w:spacing w:before="4"/>
        <w:rPr>
          <w:b/>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4962"/>
        <w:gridCol w:w="3402"/>
        <w:gridCol w:w="2269"/>
      </w:tblGrid>
      <w:tr>
        <w:trPr>
          <w:trHeight w:val="3403" w:hRule="atLeast"/>
        </w:trPr>
        <w:tc>
          <w:tcPr>
            <w:tcW w:w="3615" w:type="dxa"/>
            <w:shd w:val="clear" w:color="auto" w:fill="00FF98"/>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9"/>
              <w:rPr>
                <w:b/>
                <w:sz w:val="36"/>
              </w:rPr>
            </w:pPr>
          </w:p>
          <w:p>
            <w:pPr>
              <w:pStyle w:val="TableParagraph"/>
              <w:ind w:left="165" w:right="161"/>
              <w:jc w:val="center"/>
              <w:rPr>
                <w:b/>
                <w:sz w:val="24"/>
              </w:rPr>
            </w:pPr>
            <w:r>
              <w:rPr>
                <w:b/>
                <w:sz w:val="24"/>
              </w:rPr>
              <w:t>Tematikai egység/Fejlesztési cél</w:t>
            </w:r>
          </w:p>
        </w:tc>
        <w:tc>
          <w:tcPr>
            <w:tcW w:w="4962" w:type="dxa"/>
            <w:shd w:val="clear" w:color="auto" w:fill="00FF98"/>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9"/>
              <w:rPr>
                <w:b/>
                <w:sz w:val="36"/>
              </w:rPr>
            </w:pPr>
          </w:p>
          <w:p>
            <w:pPr>
              <w:pStyle w:val="TableParagraph"/>
              <w:ind w:left="1073"/>
              <w:rPr>
                <w:b/>
                <w:sz w:val="24"/>
              </w:rPr>
            </w:pPr>
            <w:r>
              <w:rPr>
                <w:b/>
                <w:sz w:val="24"/>
              </w:rPr>
              <w:t>1. Család, otthon, háztartás</w:t>
            </w:r>
          </w:p>
        </w:tc>
        <w:tc>
          <w:tcPr>
            <w:tcW w:w="3402" w:type="dxa"/>
          </w:tcPr>
          <w:p>
            <w:pPr>
              <w:pStyle w:val="TableParagraph"/>
              <w:rPr>
                <w:b/>
                <w:sz w:val="20"/>
              </w:rPr>
            </w:pPr>
          </w:p>
          <w:p>
            <w:pPr>
              <w:pStyle w:val="TableParagraph"/>
              <w:spacing w:before="3" w:after="1"/>
              <w:rPr>
                <w:b/>
                <w:sz w:val="12"/>
              </w:rPr>
            </w:pPr>
          </w:p>
          <w:p>
            <w:pPr>
              <w:pStyle w:val="TableParagraph"/>
              <w:ind w:left="70"/>
              <w:rPr>
                <w:sz w:val="20"/>
              </w:rPr>
            </w:pPr>
            <w:r>
              <w:rPr>
                <w:sz w:val="20"/>
              </w:rPr>
              <w:drawing>
                <wp:inline distT="0" distB="0" distL="0" distR="0">
                  <wp:extent cx="2064327" cy="176136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064327" cy="1761363"/>
                          </a:xfrm>
                          <a:prstGeom prst="rect">
                            <a:avLst/>
                          </a:prstGeom>
                        </pic:spPr>
                      </pic:pic>
                    </a:graphicData>
                  </a:graphic>
                </wp:inline>
              </w:drawing>
            </w:r>
            <w:r>
              <w:rPr>
                <w:sz w:val="20"/>
              </w:rPr>
            </w:r>
          </w:p>
        </w:tc>
        <w:tc>
          <w:tcPr>
            <w:tcW w:w="2269" w:type="dxa"/>
            <w:shd w:val="clear" w:color="auto" w:fill="00FF98"/>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9"/>
              <w:rPr>
                <w:b/>
                <w:sz w:val="36"/>
              </w:rPr>
            </w:pPr>
          </w:p>
          <w:p>
            <w:pPr>
              <w:pStyle w:val="TableParagraph"/>
              <w:ind w:left="366"/>
              <w:rPr>
                <w:b/>
                <w:sz w:val="24"/>
              </w:rPr>
            </w:pPr>
            <w:r>
              <w:rPr>
                <w:b/>
                <w:sz w:val="24"/>
              </w:rPr>
              <w:t>Órakeret 8 óra</w:t>
            </w:r>
          </w:p>
        </w:tc>
      </w:tr>
      <w:tr>
        <w:trPr>
          <w:trHeight w:val="395" w:hRule="atLeast"/>
        </w:trPr>
        <w:tc>
          <w:tcPr>
            <w:tcW w:w="3615" w:type="dxa"/>
          </w:tcPr>
          <w:p>
            <w:pPr>
              <w:pStyle w:val="TableParagraph"/>
              <w:spacing w:line="259" w:lineRule="exact" w:before="117"/>
              <w:ind w:left="165" w:right="161"/>
              <w:jc w:val="center"/>
              <w:rPr>
                <w:b/>
                <w:sz w:val="24"/>
              </w:rPr>
            </w:pPr>
            <w:r>
              <w:rPr>
                <w:b/>
                <w:sz w:val="24"/>
              </w:rPr>
              <w:t>Előzetes tudás</w:t>
            </w:r>
          </w:p>
        </w:tc>
        <w:tc>
          <w:tcPr>
            <w:tcW w:w="10633" w:type="dxa"/>
            <w:gridSpan w:val="3"/>
          </w:tcPr>
          <w:p>
            <w:pPr>
              <w:pStyle w:val="TableParagraph"/>
              <w:spacing w:line="264" w:lineRule="exact" w:before="112"/>
              <w:ind w:left="69"/>
              <w:rPr>
                <w:sz w:val="24"/>
              </w:rPr>
            </w:pPr>
            <w:r>
              <w:rPr>
                <w:sz w:val="24"/>
              </w:rPr>
              <w:t>A családtagok és rokonok bemutatása; alapvető viselkedési szabályok betartása.</w:t>
            </w:r>
          </w:p>
        </w:tc>
      </w:tr>
      <w:tr>
        <w:trPr>
          <w:trHeight w:val="1775" w:hRule="atLeast"/>
        </w:trPr>
        <w:tc>
          <w:tcPr>
            <w:tcW w:w="3615" w:type="dxa"/>
          </w:tcPr>
          <w:p>
            <w:pPr>
              <w:pStyle w:val="TableParagraph"/>
              <w:rPr>
                <w:b/>
                <w:sz w:val="26"/>
              </w:rPr>
            </w:pPr>
          </w:p>
          <w:p>
            <w:pPr>
              <w:pStyle w:val="TableParagraph"/>
              <w:spacing w:before="1"/>
              <w:rPr>
                <w:b/>
                <w:sz w:val="32"/>
              </w:rPr>
            </w:pPr>
          </w:p>
          <w:p>
            <w:pPr>
              <w:pStyle w:val="TableParagraph"/>
              <w:ind w:left="1008" w:right="343" w:hanging="639"/>
              <w:rPr>
                <w:b/>
                <w:sz w:val="24"/>
              </w:rPr>
            </w:pPr>
            <w:r>
              <w:rPr>
                <w:b/>
                <w:sz w:val="24"/>
              </w:rPr>
              <w:t>A tematikai egység nevelési- fejlesztési céljai</w:t>
            </w:r>
          </w:p>
        </w:tc>
        <w:tc>
          <w:tcPr>
            <w:tcW w:w="10633" w:type="dxa"/>
            <w:gridSpan w:val="3"/>
          </w:tcPr>
          <w:p>
            <w:pPr>
              <w:pStyle w:val="TableParagraph"/>
              <w:spacing w:before="111"/>
              <w:ind w:left="69"/>
              <w:rPr>
                <w:sz w:val="24"/>
              </w:rPr>
            </w:pPr>
            <w:r>
              <w:rPr>
                <w:sz w:val="24"/>
              </w:rPr>
              <w:t>Tapasztalatszerzés a közvetlen természeti, társadalmi és technikai környezet megismertetése és megismerése során.</w:t>
            </w:r>
          </w:p>
          <w:p>
            <w:pPr>
              <w:pStyle w:val="TableParagraph"/>
              <w:ind w:left="69" w:right="3836"/>
              <w:rPr>
                <w:sz w:val="24"/>
              </w:rPr>
            </w:pPr>
            <w:r>
              <w:rPr>
                <w:sz w:val="24"/>
              </w:rPr>
              <w:t>A környezet- és egészségtudatosság egyes elemeinek megalapozása. A családkép és a családi otthon képének alakítása.</w:t>
            </w:r>
          </w:p>
          <w:p>
            <w:pPr>
              <w:pStyle w:val="TableParagraph"/>
              <w:spacing w:line="270" w:lineRule="atLeast" w:before="1"/>
              <w:ind w:left="69" w:right="4856"/>
              <w:rPr>
                <w:sz w:val="24"/>
              </w:rPr>
            </w:pPr>
            <w:r>
              <w:rPr>
                <w:sz w:val="24"/>
              </w:rPr>
              <w:t>A rendszeresség és a rendszeretet iránti igény formálása. Az önismeret fejlesztése.</w:t>
            </w:r>
          </w:p>
        </w:tc>
      </w:tr>
    </w:tbl>
    <w:p>
      <w:pPr>
        <w:pStyle w:val="BodyText"/>
        <w:spacing w:before="1"/>
        <w:rPr>
          <w:b/>
          <w:sz w:val="6"/>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9"/>
        <w:gridCol w:w="7486"/>
      </w:tblGrid>
      <w:tr>
        <w:trPr>
          <w:trHeight w:val="395" w:hRule="atLeast"/>
        </w:trPr>
        <w:tc>
          <w:tcPr>
            <w:tcW w:w="6759" w:type="dxa"/>
          </w:tcPr>
          <w:p>
            <w:pPr>
              <w:pStyle w:val="TableParagraph"/>
              <w:spacing w:line="259" w:lineRule="exact" w:before="116"/>
              <w:ind w:left="1543"/>
              <w:rPr>
                <w:b/>
                <w:sz w:val="24"/>
              </w:rPr>
            </w:pPr>
            <w:r>
              <w:rPr>
                <w:b/>
                <w:sz w:val="24"/>
              </w:rPr>
              <w:t>Ismeretek/fejlesztési követelmények</w:t>
            </w:r>
          </w:p>
        </w:tc>
        <w:tc>
          <w:tcPr>
            <w:tcW w:w="7486" w:type="dxa"/>
          </w:tcPr>
          <w:p>
            <w:pPr>
              <w:pStyle w:val="TableParagraph"/>
              <w:spacing w:line="259" w:lineRule="exact" w:before="116"/>
              <w:ind w:left="2652" w:right="2642"/>
              <w:jc w:val="center"/>
              <w:rPr>
                <w:b/>
                <w:sz w:val="24"/>
              </w:rPr>
            </w:pPr>
            <w:r>
              <w:rPr>
                <w:b/>
                <w:sz w:val="24"/>
              </w:rPr>
              <w:t>Kapcsolódási pontok</w:t>
            </w:r>
          </w:p>
        </w:tc>
      </w:tr>
      <w:tr>
        <w:trPr>
          <w:trHeight w:val="1379" w:hRule="atLeast"/>
        </w:trPr>
        <w:tc>
          <w:tcPr>
            <w:tcW w:w="6759" w:type="dxa"/>
          </w:tcPr>
          <w:p>
            <w:pPr>
              <w:pStyle w:val="TableParagraph"/>
              <w:spacing w:line="268" w:lineRule="exact"/>
              <w:ind w:left="69"/>
              <w:rPr>
                <w:i/>
                <w:sz w:val="24"/>
              </w:rPr>
            </w:pPr>
            <w:r>
              <w:rPr>
                <w:i/>
                <w:sz w:val="24"/>
              </w:rPr>
              <w:t>1.1. Élet a családban</w:t>
            </w:r>
          </w:p>
          <w:p>
            <w:pPr>
              <w:pStyle w:val="TableParagraph"/>
              <w:ind w:left="69" w:right="855"/>
              <w:rPr>
                <w:sz w:val="24"/>
              </w:rPr>
            </w:pPr>
            <w:r>
              <w:rPr>
                <w:sz w:val="24"/>
              </w:rPr>
              <w:t>Hétköznapok és ünnepek eseményeinek megkülönböztetése. Családtagok bemutatása síkbábokkal.</w:t>
            </w:r>
          </w:p>
          <w:p>
            <w:pPr>
              <w:pStyle w:val="TableParagraph"/>
              <w:ind w:left="69"/>
              <w:rPr>
                <w:sz w:val="24"/>
              </w:rPr>
            </w:pPr>
            <w:r>
              <w:rPr>
                <w:sz w:val="24"/>
              </w:rPr>
              <w:t>Családi szerepek.</w:t>
            </w:r>
          </w:p>
          <w:p>
            <w:pPr>
              <w:pStyle w:val="TableParagraph"/>
              <w:spacing w:line="264" w:lineRule="exact"/>
              <w:ind w:left="69"/>
              <w:rPr>
                <w:sz w:val="24"/>
              </w:rPr>
            </w:pPr>
            <w:r>
              <w:rPr>
                <w:sz w:val="24"/>
              </w:rPr>
              <w:t>Ajándékok készítése családtagok számára, különböző alkalmakra.</w:t>
            </w:r>
          </w:p>
        </w:tc>
        <w:tc>
          <w:tcPr>
            <w:tcW w:w="7486" w:type="dxa"/>
          </w:tcPr>
          <w:p>
            <w:pPr>
              <w:pStyle w:val="TableParagraph"/>
              <w:spacing w:before="111"/>
              <w:ind w:left="69"/>
              <w:rPr>
                <w:sz w:val="24"/>
              </w:rPr>
            </w:pPr>
            <w:r>
              <w:rPr>
                <w:i/>
                <w:sz w:val="24"/>
              </w:rPr>
              <w:t>Magyar nyelv és irodalom: </w:t>
            </w:r>
            <w:r>
              <w:rPr>
                <w:sz w:val="24"/>
              </w:rPr>
              <w:t>szókincsbővítés, szövegalkotás, beszédkultúra,</w:t>
            </w:r>
          </w:p>
          <w:p>
            <w:pPr>
              <w:pStyle w:val="TableParagraph"/>
              <w:ind w:left="69"/>
              <w:rPr>
                <w:sz w:val="24"/>
              </w:rPr>
            </w:pPr>
            <w:r>
              <w:rPr>
                <w:sz w:val="24"/>
              </w:rPr>
              <w:t>kommunikáció.</w:t>
            </w:r>
          </w:p>
          <w:p>
            <w:pPr>
              <w:pStyle w:val="TableParagraph"/>
              <w:rPr>
                <w:b/>
                <w:sz w:val="24"/>
              </w:rPr>
            </w:pPr>
          </w:p>
          <w:p>
            <w:pPr>
              <w:pStyle w:val="TableParagraph"/>
              <w:ind w:left="69"/>
              <w:rPr>
                <w:sz w:val="24"/>
              </w:rPr>
            </w:pPr>
            <w:r>
              <w:rPr>
                <w:i/>
                <w:sz w:val="24"/>
              </w:rPr>
              <w:t>Környezetismeret: </w:t>
            </w:r>
            <w:r>
              <w:rPr>
                <w:sz w:val="24"/>
              </w:rPr>
              <w:t>család, egészséges életmód, növényismeret, évszakok,</w:t>
            </w:r>
          </w:p>
        </w:tc>
      </w:tr>
    </w:tbl>
    <w:p>
      <w:pPr>
        <w:spacing w:after="0"/>
        <w:rPr>
          <w:sz w:val="24"/>
        </w:rPr>
        <w:sectPr>
          <w:pgSz w:w="16840" w:h="11910" w:orient="landscape"/>
          <w:pgMar w:header="0" w:footer="929" w:top="1040" w:bottom="1200" w:left="1200" w:right="1120"/>
        </w:sectPr>
      </w:pPr>
    </w:p>
    <w:p>
      <w:pPr>
        <w:pStyle w:val="BodyText"/>
        <w:spacing w:before="3"/>
        <w:rPr>
          <w:b/>
          <w:sz w:val="2"/>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9"/>
        <w:gridCol w:w="7486"/>
      </w:tblGrid>
      <w:tr>
        <w:trPr>
          <w:trHeight w:val="2210" w:hRule="atLeast"/>
        </w:trPr>
        <w:tc>
          <w:tcPr>
            <w:tcW w:w="6759" w:type="dxa"/>
          </w:tcPr>
          <w:p>
            <w:pPr>
              <w:pStyle w:val="TableParagraph"/>
              <w:spacing w:line="270" w:lineRule="exact"/>
              <w:ind w:left="69"/>
              <w:rPr>
                <w:i/>
                <w:sz w:val="24"/>
              </w:rPr>
            </w:pPr>
            <w:r>
              <w:rPr>
                <w:i/>
                <w:sz w:val="24"/>
              </w:rPr>
              <w:t>1.2. Biztonságos otthon</w:t>
            </w:r>
          </w:p>
          <w:p>
            <w:pPr>
              <w:pStyle w:val="TableParagraph"/>
              <w:ind w:left="69"/>
              <w:rPr>
                <w:sz w:val="24"/>
              </w:rPr>
            </w:pPr>
            <w:r>
              <w:rPr>
                <w:sz w:val="24"/>
              </w:rPr>
              <w:t>Házimunkák számbavétele. Munkamegosztás a családban.</w:t>
            </w:r>
          </w:p>
          <w:p>
            <w:pPr>
              <w:pStyle w:val="TableParagraph"/>
              <w:ind w:left="69" w:right="1435"/>
              <w:rPr>
                <w:sz w:val="24"/>
              </w:rPr>
            </w:pPr>
            <w:r>
              <w:rPr>
                <w:sz w:val="24"/>
              </w:rPr>
              <w:t>Háztartási eszközök, gépek használatának lehetőségei. Otthoni balesetek megelőzése.</w:t>
            </w:r>
          </w:p>
          <w:p>
            <w:pPr>
              <w:pStyle w:val="TableParagraph"/>
              <w:ind w:left="69"/>
              <w:rPr>
                <w:sz w:val="24"/>
              </w:rPr>
            </w:pPr>
            <w:r>
              <w:rPr>
                <w:sz w:val="24"/>
              </w:rPr>
              <w:t>Veszélyforrások a háztartásban: sérülést okozó tárgyak, tűzgyújtó eszközök, gáz, elektromosság, gyúlékony, maró, illetve mérgező vegyszerek, romlott ételek. Veszélyt jelző piktogramok</w:t>
            </w:r>
          </w:p>
          <w:p>
            <w:pPr>
              <w:pStyle w:val="TableParagraph"/>
              <w:spacing w:line="264" w:lineRule="exact"/>
              <w:ind w:left="69"/>
              <w:rPr>
                <w:sz w:val="24"/>
              </w:rPr>
            </w:pPr>
            <w:r>
              <w:rPr>
                <w:sz w:val="24"/>
              </w:rPr>
              <w:t>megismerése.</w:t>
            </w:r>
          </w:p>
        </w:tc>
        <w:tc>
          <w:tcPr>
            <w:tcW w:w="7486" w:type="dxa"/>
            <w:vMerge w:val="restart"/>
          </w:tcPr>
          <w:p>
            <w:pPr>
              <w:pStyle w:val="TableParagraph"/>
              <w:spacing w:line="270" w:lineRule="exact"/>
              <w:ind w:left="69"/>
              <w:rPr>
                <w:sz w:val="24"/>
              </w:rPr>
            </w:pPr>
            <w:r>
              <w:rPr>
                <w:sz w:val="24"/>
              </w:rPr>
              <w:t>napszakok, időjárási tényezők, lakhelyek, higiéné.</w:t>
            </w:r>
          </w:p>
          <w:p>
            <w:pPr>
              <w:pStyle w:val="TableParagraph"/>
              <w:rPr>
                <w:b/>
                <w:sz w:val="24"/>
              </w:rPr>
            </w:pPr>
          </w:p>
          <w:p>
            <w:pPr>
              <w:pStyle w:val="TableParagraph"/>
              <w:ind w:left="69"/>
              <w:rPr>
                <w:sz w:val="24"/>
              </w:rPr>
            </w:pPr>
            <w:r>
              <w:rPr>
                <w:i/>
                <w:sz w:val="24"/>
              </w:rPr>
              <w:t>Matematika: </w:t>
            </w:r>
            <w:r>
              <w:rPr>
                <w:sz w:val="24"/>
              </w:rPr>
              <w:t>tájékozódás térben és időben - időtartam, nap, napszakok.</w:t>
            </w:r>
          </w:p>
          <w:p>
            <w:pPr>
              <w:pStyle w:val="TableParagraph"/>
              <w:rPr>
                <w:b/>
                <w:sz w:val="24"/>
              </w:rPr>
            </w:pPr>
          </w:p>
          <w:p>
            <w:pPr>
              <w:pStyle w:val="TableParagraph"/>
              <w:ind w:left="69" w:right="496"/>
              <w:rPr>
                <w:sz w:val="24"/>
              </w:rPr>
            </w:pPr>
            <w:r>
              <w:rPr>
                <w:i/>
                <w:sz w:val="24"/>
              </w:rPr>
              <w:t>Erkölcstan: </w:t>
            </w:r>
            <w:r>
              <w:rPr>
                <w:sz w:val="24"/>
              </w:rPr>
              <w:t>Én és a közvetlenebb és tágabb környezetem, közösségeim, társaim.</w:t>
            </w:r>
          </w:p>
          <w:p>
            <w:pPr>
              <w:pStyle w:val="TableParagraph"/>
              <w:ind w:left="69"/>
              <w:rPr>
                <w:sz w:val="24"/>
              </w:rPr>
            </w:pPr>
            <w:r>
              <w:rPr>
                <w:sz w:val="24"/>
              </w:rPr>
              <w:t>Családtagok, családi, baráti kötődések, szeretetkapcsolatok, a környezetnek</w:t>
            </w:r>
          </w:p>
          <w:p>
            <w:pPr>
              <w:pStyle w:val="TableParagraph"/>
              <w:ind w:left="69"/>
              <w:rPr>
                <w:sz w:val="24"/>
              </w:rPr>
            </w:pPr>
            <w:r>
              <w:rPr>
                <w:sz w:val="24"/>
              </w:rPr>
              <w:t>való megfelelés szándéka, beilleszkedés.</w:t>
            </w:r>
          </w:p>
        </w:tc>
      </w:tr>
      <w:tr>
        <w:trPr>
          <w:trHeight w:val="1655" w:hRule="atLeast"/>
        </w:trPr>
        <w:tc>
          <w:tcPr>
            <w:tcW w:w="6759" w:type="dxa"/>
          </w:tcPr>
          <w:p>
            <w:pPr>
              <w:pStyle w:val="TableParagraph"/>
              <w:spacing w:line="268" w:lineRule="exact"/>
              <w:ind w:left="69"/>
              <w:rPr>
                <w:i/>
                <w:sz w:val="24"/>
              </w:rPr>
            </w:pPr>
            <w:r>
              <w:rPr>
                <w:i/>
                <w:sz w:val="24"/>
              </w:rPr>
              <w:t>1.3. Családi időbeosztás</w:t>
            </w:r>
          </w:p>
          <w:p>
            <w:pPr>
              <w:pStyle w:val="TableParagraph"/>
              <w:ind w:left="69"/>
              <w:rPr>
                <w:sz w:val="24"/>
              </w:rPr>
            </w:pPr>
            <w:r>
              <w:rPr>
                <w:sz w:val="24"/>
              </w:rPr>
              <w:t>Munkaidő, tanulási idő, szabadidő, pihenés ideje. Időbeosztás</w:t>
            </w:r>
          </w:p>
          <w:p>
            <w:pPr>
              <w:pStyle w:val="TableParagraph"/>
              <w:ind w:left="69"/>
              <w:rPr>
                <w:sz w:val="24"/>
              </w:rPr>
            </w:pPr>
            <w:r>
              <w:rPr>
                <w:sz w:val="24"/>
              </w:rPr>
              <w:t>megbeszélése, napirend készítése.</w:t>
            </w:r>
          </w:p>
          <w:p>
            <w:pPr>
              <w:pStyle w:val="TableParagraph"/>
              <w:ind w:left="69" w:right="888"/>
              <w:rPr>
                <w:sz w:val="24"/>
              </w:rPr>
            </w:pPr>
            <w:r>
              <w:rPr>
                <w:sz w:val="24"/>
              </w:rPr>
              <w:t>Egészséges és helyes szabadidős tevékenységek felsorolása, ismertetése, megbeszélése.</w:t>
            </w:r>
          </w:p>
          <w:p>
            <w:pPr>
              <w:pStyle w:val="TableParagraph"/>
              <w:spacing w:line="264" w:lineRule="exact"/>
              <w:ind w:left="69"/>
              <w:rPr>
                <w:sz w:val="24"/>
              </w:rPr>
            </w:pPr>
            <w:r>
              <w:rPr>
                <w:sz w:val="24"/>
              </w:rPr>
              <w:t>Rajzos programajánlat készítése.</w:t>
            </w:r>
          </w:p>
        </w:tc>
        <w:tc>
          <w:tcPr>
            <w:tcW w:w="7486" w:type="dxa"/>
            <w:vMerge/>
            <w:tcBorders>
              <w:top w:val="nil"/>
            </w:tcBorders>
          </w:tcPr>
          <w:p>
            <w:pPr>
              <w:rPr>
                <w:sz w:val="2"/>
                <w:szCs w:val="2"/>
              </w:rPr>
            </w:pPr>
          </w:p>
        </w:tc>
      </w:tr>
      <w:tr>
        <w:trPr>
          <w:trHeight w:val="2484" w:hRule="atLeast"/>
        </w:trPr>
        <w:tc>
          <w:tcPr>
            <w:tcW w:w="6759" w:type="dxa"/>
          </w:tcPr>
          <w:p>
            <w:pPr>
              <w:pStyle w:val="TableParagraph"/>
              <w:spacing w:line="268" w:lineRule="exact"/>
              <w:ind w:left="69"/>
              <w:rPr>
                <w:i/>
                <w:sz w:val="24"/>
              </w:rPr>
            </w:pPr>
            <w:r>
              <w:rPr>
                <w:i/>
                <w:sz w:val="24"/>
              </w:rPr>
              <w:t>1.4. Tisztaság és rend</w:t>
            </w:r>
          </w:p>
          <w:p>
            <w:pPr>
              <w:pStyle w:val="TableParagraph"/>
              <w:ind w:left="69"/>
              <w:rPr>
                <w:sz w:val="24"/>
              </w:rPr>
            </w:pPr>
            <w:r>
              <w:rPr>
                <w:sz w:val="24"/>
              </w:rPr>
              <w:t>Tisztaság és rend a környezetünkben.</w:t>
            </w:r>
          </w:p>
          <w:p>
            <w:pPr>
              <w:pStyle w:val="TableParagraph"/>
              <w:ind w:left="69" w:right="582"/>
              <w:rPr>
                <w:sz w:val="24"/>
              </w:rPr>
            </w:pPr>
            <w:r>
              <w:rPr>
                <w:sz w:val="24"/>
              </w:rPr>
              <w:t>Az otthon tisztasága, munka- és a taneszközök épen és rendben tartása.</w:t>
            </w:r>
          </w:p>
          <w:p>
            <w:pPr>
              <w:pStyle w:val="TableParagraph"/>
              <w:ind w:left="69" w:right="1055"/>
              <w:rPr>
                <w:sz w:val="24"/>
              </w:rPr>
            </w:pPr>
            <w:r>
              <w:rPr>
                <w:sz w:val="24"/>
              </w:rPr>
              <w:t>Alapvető takarítószerek és eszközök használata. Személyes higiéné, tisztálkodás szabályainak ismerete. Környezetünk tisztán tartása.</w:t>
            </w:r>
          </w:p>
          <w:p>
            <w:pPr>
              <w:pStyle w:val="TableParagraph"/>
              <w:ind w:left="69"/>
              <w:rPr>
                <w:sz w:val="24"/>
              </w:rPr>
            </w:pPr>
            <w:r>
              <w:rPr>
                <w:sz w:val="24"/>
              </w:rPr>
              <w:t>Takarékosság energiával, vízzel.</w:t>
            </w:r>
          </w:p>
          <w:p>
            <w:pPr>
              <w:pStyle w:val="TableParagraph"/>
              <w:spacing w:line="264" w:lineRule="exact"/>
              <w:ind w:left="69"/>
              <w:rPr>
                <w:sz w:val="24"/>
              </w:rPr>
            </w:pPr>
            <w:r>
              <w:rPr>
                <w:sz w:val="24"/>
              </w:rPr>
              <w:t>A szelektív hulladékgyűjtés célja, jelentősége és megvalósítása.</w:t>
            </w:r>
          </w:p>
        </w:tc>
        <w:tc>
          <w:tcPr>
            <w:tcW w:w="7486" w:type="dxa"/>
            <w:vMerge/>
            <w:tcBorders>
              <w:top w:val="nil"/>
            </w:tcBorders>
          </w:tcPr>
          <w:p>
            <w:pPr>
              <w:rPr>
                <w:sz w:val="2"/>
                <w:szCs w:val="2"/>
              </w:rPr>
            </w:pPr>
          </w:p>
        </w:tc>
      </w:tr>
      <w:tr>
        <w:trPr>
          <w:trHeight w:val="1103" w:hRule="atLeast"/>
        </w:trPr>
        <w:tc>
          <w:tcPr>
            <w:tcW w:w="6759" w:type="dxa"/>
          </w:tcPr>
          <w:p>
            <w:pPr>
              <w:pStyle w:val="TableParagraph"/>
              <w:spacing w:line="268" w:lineRule="exact"/>
              <w:ind w:left="69"/>
              <w:rPr>
                <w:i/>
                <w:sz w:val="24"/>
              </w:rPr>
            </w:pPr>
            <w:r>
              <w:rPr>
                <w:i/>
                <w:sz w:val="24"/>
              </w:rPr>
              <w:t>1.5. Táplálkozás</w:t>
            </w:r>
          </w:p>
          <w:p>
            <w:pPr>
              <w:pStyle w:val="TableParagraph"/>
              <w:ind w:left="69" w:right="2022"/>
              <w:rPr>
                <w:sz w:val="24"/>
              </w:rPr>
            </w:pPr>
            <w:r>
              <w:rPr>
                <w:sz w:val="24"/>
              </w:rPr>
              <w:t>Az egészséges, korszerű táplálkozás alapelemei. Étrend összeállítása képek válogatásával.</w:t>
            </w:r>
          </w:p>
          <w:p>
            <w:pPr>
              <w:pStyle w:val="TableParagraph"/>
              <w:spacing w:line="264" w:lineRule="exact"/>
              <w:ind w:left="69"/>
              <w:rPr>
                <w:sz w:val="24"/>
              </w:rPr>
            </w:pPr>
            <w:r>
              <w:rPr>
                <w:sz w:val="24"/>
              </w:rPr>
              <w:t>Zöldség- és gyümölcstál, szendvics készítése.</w:t>
            </w:r>
          </w:p>
        </w:tc>
        <w:tc>
          <w:tcPr>
            <w:tcW w:w="7486" w:type="dxa"/>
            <w:vMerge/>
            <w:tcBorders>
              <w:top w:val="nil"/>
            </w:tcBorders>
          </w:tcPr>
          <w:p>
            <w:pPr>
              <w:rPr>
                <w:sz w:val="2"/>
                <w:szCs w:val="2"/>
              </w:rPr>
            </w:pPr>
          </w:p>
        </w:tc>
      </w:tr>
      <w:tr>
        <w:trPr>
          <w:trHeight w:val="827" w:hRule="atLeast"/>
        </w:trPr>
        <w:tc>
          <w:tcPr>
            <w:tcW w:w="6759" w:type="dxa"/>
          </w:tcPr>
          <w:p>
            <w:pPr>
              <w:pStyle w:val="TableParagraph"/>
              <w:spacing w:line="268" w:lineRule="exact"/>
              <w:ind w:left="69"/>
              <w:rPr>
                <w:i/>
                <w:sz w:val="24"/>
              </w:rPr>
            </w:pPr>
            <w:r>
              <w:rPr>
                <w:i/>
                <w:sz w:val="24"/>
              </w:rPr>
              <w:t>1.6. Testápolás</w:t>
            </w:r>
          </w:p>
          <w:p>
            <w:pPr>
              <w:pStyle w:val="TableParagraph"/>
              <w:spacing w:line="270" w:lineRule="atLeast"/>
              <w:ind w:left="69"/>
              <w:rPr>
                <w:sz w:val="24"/>
              </w:rPr>
            </w:pPr>
            <w:r>
              <w:rPr>
                <w:sz w:val="24"/>
              </w:rPr>
              <w:t>Higiéné. Testápolás (kézmosás, körömápolás, mosakodás, fürdés, hajmosás, intim területek tisztántartása) eszközei és anyagai.</w:t>
            </w:r>
          </w:p>
        </w:tc>
        <w:tc>
          <w:tcPr>
            <w:tcW w:w="7486" w:type="dxa"/>
            <w:vMerge/>
            <w:tcBorders>
              <w:top w:val="nil"/>
            </w:tcBorders>
          </w:tcPr>
          <w:p>
            <w:pPr>
              <w:rPr>
                <w:sz w:val="2"/>
                <w:szCs w:val="2"/>
              </w:rPr>
            </w:pPr>
          </w:p>
        </w:tc>
      </w:tr>
    </w:tbl>
    <w:p>
      <w:pPr>
        <w:spacing w:after="0"/>
        <w:rPr>
          <w:sz w:val="2"/>
          <w:szCs w:val="2"/>
        </w:rPr>
        <w:sectPr>
          <w:pgSz w:w="16840" w:h="11910" w:orient="landscape"/>
          <w:pgMar w:header="0" w:footer="929" w:top="1100" w:bottom="1120" w:left="1200" w:right="1120"/>
        </w:sectPr>
      </w:pPr>
    </w:p>
    <w:p>
      <w:pPr>
        <w:pStyle w:val="BodyText"/>
        <w:spacing w:before="3"/>
        <w:rPr>
          <w:b/>
          <w:sz w:val="2"/>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9"/>
        <w:gridCol w:w="7486"/>
      </w:tblGrid>
      <w:tr>
        <w:trPr>
          <w:trHeight w:val="1657" w:hRule="atLeast"/>
        </w:trPr>
        <w:tc>
          <w:tcPr>
            <w:tcW w:w="6759" w:type="dxa"/>
          </w:tcPr>
          <w:p>
            <w:pPr>
              <w:pStyle w:val="TableParagraph"/>
              <w:spacing w:line="270" w:lineRule="exact"/>
              <w:ind w:left="69"/>
              <w:rPr>
                <w:i/>
                <w:sz w:val="24"/>
              </w:rPr>
            </w:pPr>
            <w:r>
              <w:rPr>
                <w:i/>
                <w:sz w:val="24"/>
              </w:rPr>
              <w:t>1.7. Célszerű öltözködés</w:t>
            </w:r>
          </w:p>
          <w:p>
            <w:pPr>
              <w:pStyle w:val="TableParagraph"/>
              <w:ind w:left="69"/>
              <w:rPr>
                <w:sz w:val="24"/>
              </w:rPr>
            </w:pPr>
            <w:r>
              <w:rPr>
                <w:sz w:val="24"/>
              </w:rPr>
              <w:t>A napszaknak, évszaknak, hétköznapi tevékenységeknek és ünnepi</w:t>
            </w:r>
          </w:p>
          <w:p>
            <w:pPr>
              <w:pStyle w:val="TableParagraph"/>
              <w:ind w:left="69"/>
              <w:rPr>
                <w:sz w:val="24"/>
              </w:rPr>
            </w:pPr>
            <w:r>
              <w:rPr>
                <w:sz w:val="24"/>
              </w:rPr>
              <w:t>alkalmaknak megfelelő öltözködés.</w:t>
            </w:r>
          </w:p>
          <w:p>
            <w:pPr>
              <w:pStyle w:val="TableParagraph"/>
              <w:ind w:left="69" w:right="1568"/>
              <w:rPr>
                <w:sz w:val="24"/>
              </w:rPr>
            </w:pPr>
            <w:r>
              <w:rPr>
                <w:sz w:val="24"/>
              </w:rPr>
              <w:t>Ruhadarabok válogatása, csoportosítása, hajtogatása. Szekrényrendezés.</w:t>
            </w:r>
          </w:p>
          <w:p>
            <w:pPr>
              <w:pStyle w:val="TableParagraph"/>
              <w:spacing w:line="264" w:lineRule="exact"/>
              <w:ind w:left="69"/>
              <w:rPr>
                <w:sz w:val="24"/>
              </w:rPr>
            </w:pPr>
            <w:r>
              <w:rPr>
                <w:sz w:val="24"/>
              </w:rPr>
              <w:t>Öltöztetőbaba modell ruhatárának rajzolása, öltöztetése.</w:t>
            </w:r>
          </w:p>
        </w:tc>
        <w:tc>
          <w:tcPr>
            <w:tcW w:w="7486" w:type="dxa"/>
            <w:vMerge w:val="restart"/>
          </w:tcPr>
          <w:p>
            <w:pPr>
              <w:pStyle w:val="TableParagraph"/>
              <w:rPr>
                <w:sz w:val="24"/>
              </w:rPr>
            </w:pPr>
          </w:p>
        </w:tc>
      </w:tr>
      <w:tr>
        <w:trPr>
          <w:trHeight w:val="1104" w:hRule="atLeast"/>
        </w:trPr>
        <w:tc>
          <w:tcPr>
            <w:tcW w:w="6759" w:type="dxa"/>
          </w:tcPr>
          <w:p>
            <w:pPr>
              <w:pStyle w:val="TableParagraph"/>
              <w:spacing w:line="268" w:lineRule="exact"/>
              <w:ind w:left="69"/>
              <w:rPr>
                <w:i/>
                <w:sz w:val="24"/>
              </w:rPr>
            </w:pPr>
            <w:r>
              <w:rPr>
                <w:i/>
                <w:sz w:val="24"/>
              </w:rPr>
              <w:t>1.8. Növényápolás, állatgondozás</w:t>
            </w:r>
          </w:p>
          <w:p>
            <w:pPr>
              <w:pStyle w:val="TableParagraph"/>
              <w:ind w:left="69"/>
              <w:rPr>
                <w:sz w:val="24"/>
              </w:rPr>
            </w:pPr>
            <w:r>
              <w:rPr>
                <w:sz w:val="24"/>
              </w:rPr>
              <w:t>Otthoni és iskolai szobanövényeink ápolása és védelme. A növények életfeltételeinek biztosítása.</w:t>
            </w:r>
          </w:p>
          <w:p>
            <w:pPr>
              <w:pStyle w:val="TableParagraph"/>
              <w:spacing w:line="264" w:lineRule="exact"/>
              <w:ind w:left="69"/>
              <w:rPr>
                <w:sz w:val="24"/>
              </w:rPr>
            </w:pPr>
            <w:r>
              <w:rPr>
                <w:sz w:val="24"/>
              </w:rPr>
              <w:t>Hobbiállatok gondozása, felelős állattartás.</w:t>
            </w:r>
          </w:p>
        </w:tc>
        <w:tc>
          <w:tcPr>
            <w:tcW w:w="7486" w:type="dxa"/>
            <w:vMerge/>
            <w:tcBorders>
              <w:top w:val="nil"/>
            </w:tcBorders>
          </w:tcPr>
          <w:p>
            <w:pPr>
              <w:rPr>
                <w:sz w:val="2"/>
                <w:szCs w:val="2"/>
              </w:rPr>
            </w:pPr>
          </w:p>
        </w:tc>
      </w:tr>
    </w:tbl>
    <w:p>
      <w:pPr>
        <w:pStyle w:val="BodyText"/>
        <w:spacing w:before="1"/>
        <w:rPr>
          <w:b/>
          <w:sz w:val="6"/>
        </w:rPr>
      </w:pPr>
    </w:p>
    <w:p>
      <w:pPr>
        <w:pStyle w:val="BodyText"/>
        <w:ind w:left="143"/>
        <w:rPr>
          <w:sz w:val="20"/>
        </w:rPr>
      </w:pPr>
      <w:r>
        <w:rPr>
          <w:sz w:val="20"/>
        </w:rPr>
        <w:pict>
          <v:group style="width:712.8pt;height:56.2pt;mso-position-horizontal-relative:char;mso-position-vertical-relative:line" coordorigin="0,0" coordsize="14256,1124">
            <v:shape style="position:absolute;left:3050;top:4;width:11201;height:1114" type="#_x0000_t202" filled="false" stroked="true" strokeweight=".48pt" strokecolor="#000000">
              <v:textbox inset="0,0,0,0">
                <w:txbxContent>
                  <w:p>
                    <w:pPr>
                      <w:spacing w:line="240" w:lineRule="auto" w:before="0"/>
                      <w:ind w:left="64" w:right="311" w:firstLine="0"/>
                      <w:jc w:val="left"/>
                      <w:rPr>
                        <w:sz w:val="24"/>
                      </w:rPr>
                    </w:pPr>
                    <w:r>
                      <w:rPr>
                        <w:sz w:val="24"/>
                      </w:rPr>
                      <w:t>Család, családtag, életmód, lakhely, családi ház, lakás, otthon, közösség, háztartás, háztartásvezetés, házimunka, veszélyforrás, baleset, háztartási eszköz, háztartási gép, háztartási baleset, munkamegosztás, ünnep, egészséges életmód, táplálkozás, higiéné, testápolás, öltözködés, időbeosztás, napirend, szabadidő, környezet, környezetvédelem, takarékosság, hulladék, szelektív hulladékgyűjtés.</w:t>
                    </w:r>
                  </w:p>
                </w:txbxContent>
              </v:textbox>
              <v:stroke dashstyle="solid"/>
              <w10:wrap type="none"/>
            </v:shape>
            <v:shape style="position:absolute;left:4;top:4;width:3046;height:1114" type="#_x0000_t202" filled="false" stroked="true" strokeweight=".48pt" strokecolor="#000000">
              <v:textbox inset="0,0,0,0">
                <w:txbxContent>
                  <w:p>
                    <w:pPr>
                      <w:spacing w:line="240" w:lineRule="auto" w:before="0"/>
                      <w:rPr>
                        <w:b/>
                        <w:sz w:val="26"/>
                      </w:rPr>
                    </w:pPr>
                  </w:p>
                  <w:p>
                    <w:pPr>
                      <w:spacing w:before="170"/>
                      <w:ind w:left="199" w:right="0" w:firstLine="0"/>
                      <w:jc w:val="left"/>
                      <w:rPr>
                        <w:b/>
                        <w:sz w:val="24"/>
                      </w:rPr>
                    </w:pPr>
                    <w:r>
                      <w:rPr>
                        <w:b/>
                        <w:sz w:val="24"/>
                      </w:rPr>
                      <w:t>Kulcsfogalmak/ fogalmak</w:t>
                    </w:r>
                  </w:p>
                </w:txbxContent>
              </v:textbox>
              <v:stroke dashstyle="solid"/>
              <w10:wrap type="none"/>
            </v:shape>
          </v:group>
        </w:pict>
      </w:r>
      <w:r>
        <w:rPr>
          <w:sz w:val="20"/>
        </w:rPr>
      </w:r>
    </w:p>
    <w:p>
      <w:pPr>
        <w:spacing w:after="0"/>
        <w:rPr>
          <w:sz w:val="20"/>
        </w:rPr>
        <w:sectPr>
          <w:pgSz w:w="16840" w:h="11910" w:orient="landscape"/>
          <w:pgMar w:header="0" w:footer="929" w:top="1100" w:bottom="1120" w:left="1200" w:right="1120"/>
        </w:sectPr>
      </w:pPr>
    </w:p>
    <w:p>
      <w:pPr>
        <w:pStyle w:val="BodyText"/>
        <w:spacing w:before="3" w:after="1"/>
        <w:rPr>
          <w:b/>
          <w:sz w:val="26"/>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4962"/>
        <w:gridCol w:w="3402"/>
        <w:gridCol w:w="2269"/>
      </w:tblGrid>
      <w:tr>
        <w:trPr>
          <w:trHeight w:val="3062" w:hRule="atLeast"/>
        </w:trPr>
        <w:tc>
          <w:tcPr>
            <w:tcW w:w="3615" w:type="dxa"/>
            <w:shd w:val="clear" w:color="auto" w:fill="00FF98"/>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
              <w:rPr>
                <w:b/>
                <w:sz w:val="22"/>
              </w:rPr>
            </w:pPr>
          </w:p>
          <w:p>
            <w:pPr>
              <w:pStyle w:val="TableParagraph"/>
              <w:ind w:left="165" w:right="161"/>
              <w:jc w:val="center"/>
              <w:rPr>
                <w:b/>
                <w:sz w:val="24"/>
              </w:rPr>
            </w:pPr>
            <w:r>
              <w:rPr>
                <w:b/>
                <w:sz w:val="24"/>
              </w:rPr>
              <w:t>Tematikai egység/Fejlesztési cél</w:t>
            </w:r>
          </w:p>
        </w:tc>
        <w:tc>
          <w:tcPr>
            <w:tcW w:w="4962" w:type="dxa"/>
            <w:shd w:val="clear" w:color="auto" w:fill="00FF98"/>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
              <w:rPr>
                <w:b/>
                <w:sz w:val="22"/>
              </w:rPr>
            </w:pPr>
          </w:p>
          <w:p>
            <w:pPr>
              <w:pStyle w:val="TableParagraph"/>
              <w:ind w:left="389"/>
              <w:rPr>
                <w:b/>
                <w:sz w:val="24"/>
              </w:rPr>
            </w:pPr>
            <w:r>
              <w:rPr>
                <w:b/>
                <w:sz w:val="24"/>
              </w:rPr>
              <w:t>2. Tárgyi kultúra, technológiák, termelés</w:t>
            </w:r>
          </w:p>
        </w:tc>
        <w:tc>
          <w:tcPr>
            <w:tcW w:w="3402" w:type="dxa"/>
          </w:tcPr>
          <w:p>
            <w:pPr>
              <w:pStyle w:val="TableParagraph"/>
              <w:rPr>
                <w:b/>
                <w:sz w:val="20"/>
              </w:rPr>
            </w:pPr>
          </w:p>
          <w:p>
            <w:pPr>
              <w:pStyle w:val="TableParagraph"/>
              <w:spacing w:before="8"/>
              <w:rPr>
                <w:b/>
                <w:sz w:val="17"/>
              </w:rPr>
            </w:pPr>
          </w:p>
          <w:p>
            <w:pPr>
              <w:pStyle w:val="TableParagraph"/>
              <w:ind w:left="144"/>
              <w:rPr>
                <w:sz w:val="20"/>
              </w:rPr>
            </w:pPr>
            <w:r>
              <w:rPr>
                <w:sz w:val="20"/>
              </w:rPr>
              <w:drawing>
                <wp:inline distT="0" distB="0" distL="0" distR="0">
                  <wp:extent cx="1967603" cy="1463039"/>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967603" cy="1463039"/>
                          </a:xfrm>
                          <a:prstGeom prst="rect">
                            <a:avLst/>
                          </a:prstGeom>
                        </pic:spPr>
                      </pic:pic>
                    </a:graphicData>
                  </a:graphic>
                </wp:inline>
              </w:drawing>
            </w:r>
            <w:r>
              <w:rPr>
                <w:sz w:val="20"/>
              </w:rPr>
            </w:r>
          </w:p>
        </w:tc>
        <w:tc>
          <w:tcPr>
            <w:tcW w:w="2269" w:type="dxa"/>
            <w:shd w:val="clear" w:color="auto" w:fill="00FF98"/>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
              <w:rPr>
                <w:b/>
                <w:sz w:val="22"/>
              </w:rPr>
            </w:pPr>
          </w:p>
          <w:p>
            <w:pPr>
              <w:pStyle w:val="TableParagraph"/>
              <w:ind w:left="306"/>
              <w:rPr>
                <w:b/>
                <w:sz w:val="24"/>
              </w:rPr>
            </w:pPr>
            <w:r>
              <w:rPr>
                <w:b/>
                <w:sz w:val="24"/>
              </w:rPr>
              <w:t>Órakeret 17 óra</w:t>
            </w:r>
          </w:p>
        </w:tc>
      </w:tr>
      <w:tr>
        <w:trPr>
          <w:trHeight w:val="395" w:hRule="atLeast"/>
        </w:trPr>
        <w:tc>
          <w:tcPr>
            <w:tcW w:w="3615" w:type="dxa"/>
          </w:tcPr>
          <w:p>
            <w:pPr>
              <w:pStyle w:val="TableParagraph"/>
              <w:spacing w:line="259" w:lineRule="exact" w:before="116"/>
              <w:ind w:left="165" w:right="161"/>
              <w:jc w:val="center"/>
              <w:rPr>
                <w:b/>
                <w:sz w:val="24"/>
              </w:rPr>
            </w:pPr>
            <w:r>
              <w:rPr>
                <w:b/>
                <w:sz w:val="24"/>
              </w:rPr>
              <w:t>Előzetes tudás</w:t>
            </w:r>
          </w:p>
        </w:tc>
        <w:tc>
          <w:tcPr>
            <w:tcW w:w="10633" w:type="dxa"/>
            <w:gridSpan w:val="3"/>
          </w:tcPr>
          <w:p>
            <w:pPr>
              <w:pStyle w:val="TableParagraph"/>
              <w:spacing w:line="264" w:lineRule="exact" w:before="111"/>
              <w:ind w:left="69"/>
              <w:rPr>
                <w:sz w:val="24"/>
              </w:rPr>
            </w:pPr>
            <w:r>
              <w:rPr>
                <w:sz w:val="24"/>
              </w:rPr>
              <w:t>Eszközhasználat: író- és rajzeszközök, olló; szabálykövetés, mintakövetés, önállóság a tevékenységek során.</w:t>
            </w:r>
          </w:p>
        </w:tc>
      </w:tr>
      <w:tr>
        <w:trPr>
          <w:trHeight w:val="3864" w:hRule="atLeast"/>
        </w:trPr>
        <w:tc>
          <w:tcPr>
            <w:tcW w:w="3615"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18"/>
              <w:ind w:left="1008" w:right="343" w:hanging="639"/>
              <w:rPr>
                <w:b/>
                <w:sz w:val="24"/>
              </w:rPr>
            </w:pPr>
            <w:r>
              <w:rPr>
                <w:b/>
                <w:sz w:val="24"/>
              </w:rPr>
              <w:t>A tematikai egység nevelési- fejlesztési céljai</w:t>
            </w:r>
          </w:p>
        </w:tc>
        <w:tc>
          <w:tcPr>
            <w:tcW w:w="10633" w:type="dxa"/>
            <w:gridSpan w:val="3"/>
          </w:tcPr>
          <w:p>
            <w:pPr>
              <w:pStyle w:val="TableParagraph"/>
              <w:ind w:left="69" w:right="164"/>
              <w:rPr>
                <w:sz w:val="24"/>
              </w:rPr>
            </w:pPr>
            <w:r>
              <w:rPr>
                <w:sz w:val="24"/>
              </w:rPr>
              <w:t>Információk célzott keresése tapasztalati úton (megfigyeléssel), valamint a tanár által bemutatott nyomtatott (rövid szöveg, egyszerű ábra, rajz, kép), illetve elektronikusan megjelenített (kép, hang, videó) forrásokban. A munka során felhasználandó anyagok technológiai tulajdonságainak megtapasztalása, irányított (felhasználás célja szerinti) vizsgálata. A nyert információk alapján a megfelelő technológia kiválasztása segítséggel.</w:t>
            </w:r>
          </w:p>
          <w:p>
            <w:pPr>
              <w:pStyle w:val="TableParagraph"/>
              <w:ind w:left="69"/>
              <w:rPr>
                <w:sz w:val="24"/>
              </w:rPr>
            </w:pPr>
            <w:r>
              <w:rPr>
                <w:sz w:val="24"/>
              </w:rPr>
              <w:t>Alkotás folyamata a probléma felismerésétől a megoldáson keresztül az értékelő elemzésig.</w:t>
            </w:r>
          </w:p>
          <w:p>
            <w:pPr>
              <w:pStyle w:val="TableParagraph"/>
              <w:ind w:left="69"/>
              <w:rPr>
                <w:sz w:val="24"/>
              </w:rPr>
            </w:pPr>
            <w:r>
              <w:rPr>
                <w:sz w:val="24"/>
              </w:rPr>
              <w:t>Kézügyesség fejlesztése.</w:t>
            </w:r>
          </w:p>
          <w:p>
            <w:pPr>
              <w:pStyle w:val="TableParagraph"/>
              <w:ind w:left="69"/>
              <w:rPr>
                <w:sz w:val="24"/>
              </w:rPr>
            </w:pPr>
            <w:r>
              <w:rPr>
                <w:sz w:val="24"/>
              </w:rPr>
              <w:t>Az eszközök célnak és rendeltetésnek megfelelő használata.</w:t>
            </w:r>
          </w:p>
          <w:p>
            <w:pPr>
              <w:pStyle w:val="TableParagraph"/>
              <w:ind w:left="69"/>
              <w:rPr>
                <w:sz w:val="24"/>
              </w:rPr>
            </w:pPr>
            <w:r>
              <w:rPr>
                <w:sz w:val="24"/>
              </w:rPr>
              <w:t>Szabálykövetés. Rend és tisztaság a munkakörnyezetben.</w:t>
            </w:r>
          </w:p>
          <w:p>
            <w:pPr>
              <w:pStyle w:val="TableParagraph"/>
              <w:ind w:left="69"/>
              <w:rPr>
                <w:sz w:val="24"/>
              </w:rPr>
            </w:pPr>
            <w:r>
              <w:rPr>
                <w:sz w:val="24"/>
              </w:rPr>
              <w:t>Tanulási szokások (sorrendiség, időbeosztás, hatékonyság) alakítása.</w:t>
            </w:r>
          </w:p>
          <w:p>
            <w:pPr>
              <w:pStyle w:val="TableParagraph"/>
              <w:ind w:left="69"/>
              <w:rPr>
                <w:sz w:val="24"/>
              </w:rPr>
            </w:pPr>
            <w:r>
              <w:rPr>
                <w:sz w:val="24"/>
              </w:rPr>
              <w:t>Az anyagok, az energia, az idő célszerű és takarékos, egészség- és környezettudatos felhasználása a</w:t>
            </w:r>
          </w:p>
          <w:p>
            <w:pPr>
              <w:pStyle w:val="TableParagraph"/>
              <w:ind w:left="69"/>
              <w:rPr>
                <w:sz w:val="24"/>
              </w:rPr>
            </w:pPr>
            <w:r>
              <w:rPr>
                <w:sz w:val="24"/>
              </w:rPr>
              <w:t>szabályok, előírások és a kapott utasítások szerint. A használt eszközök megóvása.</w:t>
            </w:r>
          </w:p>
          <w:p>
            <w:pPr>
              <w:pStyle w:val="TableParagraph"/>
              <w:spacing w:line="270" w:lineRule="atLeast"/>
              <w:ind w:left="69"/>
              <w:rPr>
                <w:sz w:val="24"/>
              </w:rPr>
            </w:pPr>
            <w:r>
              <w:rPr>
                <w:sz w:val="24"/>
              </w:rPr>
              <w:t>Figyelem és elővigyázatosság; a tervezett és az aktuálisan végzett tevékenységgel kapcsolatos veszélyérzet kialakítása, törekvés a biztonságra. Balesetvédelmi rendszabályok ismerete. Segítségkérés baleset esetén.</w:t>
            </w:r>
          </w:p>
        </w:tc>
      </w:tr>
    </w:tbl>
    <w:p>
      <w:pPr>
        <w:pStyle w:val="BodyText"/>
        <w:rPr>
          <w:b/>
          <w:sz w:val="6"/>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53"/>
        <w:gridCol w:w="7393"/>
      </w:tblGrid>
      <w:tr>
        <w:trPr>
          <w:trHeight w:val="395" w:hRule="atLeast"/>
        </w:trPr>
        <w:tc>
          <w:tcPr>
            <w:tcW w:w="6853" w:type="dxa"/>
          </w:tcPr>
          <w:p>
            <w:pPr>
              <w:pStyle w:val="TableParagraph"/>
              <w:spacing w:line="259" w:lineRule="exact" w:before="116"/>
              <w:ind w:left="1589"/>
              <w:rPr>
                <w:b/>
                <w:sz w:val="24"/>
              </w:rPr>
            </w:pPr>
            <w:r>
              <w:rPr>
                <w:b/>
                <w:sz w:val="24"/>
              </w:rPr>
              <w:t>Ismeretek/fejlesztési követelmények</w:t>
            </w:r>
          </w:p>
        </w:tc>
        <w:tc>
          <w:tcPr>
            <w:tcW w:w="7393" w:type="dxa"/>
          </w:tcPr>
          <w:p>
            <w:pPr>
              <w:pStyle w:val="TableParagraph"/>
              <w:spacing w:line="259" w:lineRule="exact" w:before="116"/>
              <w:ind w:left="2606" w:right="2596"/>
              <w:jc w:val="center"/>
              <w:rPr>
                <w:b/>
                <w:sz w:val="24"/>
              </w:rPr>
            </w:pPr>
            <w:r>
              <w:rPr>
                <w:b/>
                <w:sz w:val="24"/>
              </w:rPr>
              <w:t>Kapcsolódási pontok</w:t>
            </w:r>
          </w:p>
        </w:tc>
      </w:tr>
      <w:tr>
        <w:trPr>
          <w:trHeight w:val="1382" w:hRule="atLeast"/>
        </w:trPr>
        <w:tc>
          <w:tcPr>
            <w:tcW w:w="6853" w:type="dxa"/>
          </w:tcPr>
          <w:p>
            <w:pPr>
              <w:pStyle w:val="TableParagraph"/>
              <w:spacing w:line="268" w:lineRule="exact"/>
              <w:ind w:left="69"/>
              <w:rPr>
                <w:i/>
                <w:sz w:val="24"/>
              </w:rPr>
            </w:pPr>
            <w:r>
              <w:rPr>
                <w:i/>
                <w:sz w:val="24"/>
              </w:rPr>
              <w:t>2.1. Az anyagok</w:t>
            </w:r>
          </w:p>
          <w:p>
            <w:pPr>
              <w:pStyle w:val="TableParagraph"/>
              <w:ind w:left="69"/>
              <w:rPr>
                <w:sz w:val="24"/>
              </w:rPr>
            </w:pPr>
            <w:r>
              <w:rPr>
                <w:sz w:val="24"/>
              </w:rPr>
              <w:t>Az anyagok fajtái, tulajdonságai, felhasználhatóságuk. Anyagvizsgálatok érzékszerveinkkel (látás, tapintás útján).</w:t>
            </w:r>
          </w:p>
          <w:p>
            <w:pPr>
              <w:pStyle w:val="TableParagraph"/>
              <w:ind w:left="69"/>
              <w:rPr>
                <w:sz w:val="24"/>
              </w:rPr>
            </w:pPr>
            <w:r>
              <w:rPr>
                <w:sz w:val="24"/>
              </w:rPr>
              <w:t>A természetes és az átalakított anyagok csoportosítása megfigyelhető</w:t>
            </w:r>
          </w:p>
          <w:p>
            <w:pPr>
              <w:pStyle w:val="TableParagraph"/>
              <w:spacing w:line="266" w:lineRule="exact"/>
              <w:ind w:left="69"/>
              <w:rPr>
                <w:sz w:val="24"/>
              </w:rPr>
            </w:pPr>
            <w:r>
              <w:rPr>
                <w:sz w:val="24"/>
              </w:rPr>
              <w:t>tulajdonságaik alapján.</w:t>
            </w:r>
          </w:p>
        </w:tc>
        <w:tc>
          <w:tcPr>
            <w:tcW w:w="7393" w:type="dxa"/>
          </w:tcPr>
          <w:p>
            <w:pPr>
              <w:pStyle w:val="TableParagraph"/>
              <w:spacing w:before="191"/>
              <w:ind w:left="69"/>
              <w:rPr>
                <w:sz w:val="24"/>
              </w:rPr>
            </w:pPr>
            <w:r>
              <w:rPr>
                <w:i/>
                <w:sz w:val="24"/>
              </w:rPr>
              <w:t>Vizuális kultúra: </w:t>
            </w:r>
            <w:r>
              <w:rPr>
                <w:sz w:val="24"/>
              </w:rPr>
              <w:t>vizuális megjelenítés.</w:t>
            </w:r>
          </w:p>
          <w:p>
            <w:pPr>
              <w:pStyle w:val="TableParagraph"/>
              <w:rPr>
                <w:b/>
                <w:sz w:val="24"/>
              </w:rPr>
            </w:pPr>
          </w:p>
          <w:p>
            <w:pPr>
              <w:pStyle w:val="TableParagraph"/>
              <w:ind w:left="69"/>
              <w:rPr>
                <w:sz w:val="24"/>
              </w:rPr>
            </w:pPr>
            <w:r>
              <w:rPr>
                <w:i/>
                <w:sz w:val="24"/>
              </w:rPr>
              <w:t>Környezetismeret: </w:t>
            </w:r>
            <w:r>
              <w:rPr>
                <w:sz w:val="24"/>
              </w:rPr>
              <w:t>anyagok, érzékszervek, érzékelés.</w:t>
            </w:r>
          </w:p>
        </w:tc>
      </w:tr>
    </w:tbl>
    <w:p>
      <w:pPr>
        <w:spacing w:after="0"/>
        <w:rPr>
          <w:sz w:val="24"/>
        </w:rPr>
        <w:sectPr>
          <w:pgSz w:w="16840" w:h="11910" w:orient="landscape"/>
          <w:pgMar w:header="0" w:footer="929" w:top="1100" w:bottom="1120" w:left="1200" w:right="1120"/>
        </w:sectPr>
      </w:pPr>
    </w:p>
    <w:p>
      <w:pPr>
        <w:pStyle w:val="BodyText"/>
        <w:spacing w:before="3"/>
        <w:rPr>
          <w:b/>
          <w:sz w:val="2"/>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53"/>
        <w:gridCol w:w="7393"/>
      </w:tblGrid>
      <w:tr>
        <w:trPr>
          <w:trHeight w:val="6574" w:hRule="atLeast"/>
        </w:trPr>
        <w:tc>
          <w:tcPr>
            <w:tcW w:w="6853" w:type="dxa"/>
          </w:tcPr>
          <w:p>
            <w:pPr>
              <w:pStyle w:val="TableParagraph"/>
              <w:numPr>
                <w:ilvl w:val="1"/>
                <w:numId w:val="1"/>
              </w:numPr>
              <w:tabs>
                <w:tab w:pos="490" w:val="left" w:leader="none"/>
              </w:tabs>
              <w:spacing w:line="240" w:lineRule="auto" w:before="0" w:after="0"/>
              <w:ind w:left="69" w:right="94" w:firstLine="0"/>
              <w:jc w:val="left"/>
              <w:rPr>
                <w:i/>
                <w:sz w:val="24"/>
              </w:rPr>
            </w:pPr>
            <w:r>
              <w:rPr>
                <w:i/>
                <w:sz w:val="24"/>
              </w:rPr>
              <w:t>Képlékeny anyagok, papír, faanyagok, fémhuzal, szálas </w:t>
            </w:r>
            <w:r>
              <w:rPr>
                <w:i/>
                <w:spacing w:val="-3"/>
                <w:sz w:val="24"/>
              </w:rPr>
              <w:t>anyagok, </w:t>
            </w:r>
            <w:r>
              <w:rPr>
                <w:i/>
                <w:sz w:val="24"/>
              </w:rPr>
              <w:t>textilek</w:t>
            </w:r>
            <w:r>
              <w:rPr>
                <w:i/>
                <w:spacing w:val="-3"/>
                <w:sz w:val="24"/>
              </w:rPr>
              <w:t> </w:t>
            </w:r>
            <w:r>
              <w:rPr>
                <w:i/>
                <w:sz w:val="24"/>
              </w:rPr>
              <w:t>alakítása</w:t>
            </w:r>
          </w:p>
          <w:p>
            <w:pPr>
              <w:pStyle w:val="TableParagraph"/>
              <w:numPr>
                <w:ilvl w:val="2"/>
                <w:numId w:val="1"/>
              </w:numPr>
              <w:tabs>
                <w:tab w:pos="777" w:val="left" w:leader="none"/>
                <w:tab w:pos="778" w:val="left" w:leader="none"/>
              </w:tabs>
              <w:spacing w:line="237" w:lineRule="auto" w:before="0" w:after="0"/>
              <w:ind w:left="789" w:right="777" w:hanging="361"/>
              <w:jc w:val="left"/>
              <w:rPr>
                <w:sz w:val="24"/>
              </w:rPr>
            </w:pPr>
            <w:r>
              <w:rPr>
                <w:sz w:val="24"/>
              </w:rPr>
              <w:t>Képlékeny anyagokból (só-liszt gyurma, agyag, tészta) formák</w:t>
            </w:r>
            <w:r>
              <w:rPr>
                <w:spacing w:val="-1"/>
                <w:sz w:val="24"/>
              </w:rPr>
              <w:t> </w:t>
            </w:r>
            <w:r>
              <w:rPr>
                <w:sz w:val="24"/>
              </w:rPr>
              <w:t>alakítása</w:t>
            </w:r>
          </w:p>
          <w:p>
            <w:pPr>
              <w:pStyle w:val="TableParagraph"/>
              <w:numPr>
                <w:ilvl w:val="2"/>
                <w:numId w:val="1"/>
              </w:numPr>
              <w:tabs>
                <w:tab w:pos="777" w:val="left" w:leader="none"/>
                <w:tab w:pos="778" w:val="left" w:leader="none"/>
              </w:tabs>
              <w:spacing w:line="293" w:lineRule="exact" w:before="0" w:after="0"/>
              <w:ind w:left="777" w:right="0" w:hanging="349"/>
              <w:jc w:val="left"/>
              <w:rPr>
                <w:sz w:val="24"/>
              </w:rPr>
            </w:pPr>
            <w:r>
              <w:rPr>
                <w:sz w:val="24"/>
              </w:rPr>
              <w:t>Papír</w:t>
            </w:r>
            <w:r>
              <w:rPr>
                <w:spacing w:val="-1"/>
                <w:sz w:val="24"/>
              </w:rPr>
              <w:t> </w:t>
            </w:r>
            <w:r>
              <w:rPr>
                <w:sz w:val="24"/>
              </w:rPr>
              <w:t>alakítása.</w:t>
            </w:r>
          </w:p>
          <w:p>
            <w:pPr>
              <w:pStyle w:val="TableParagraph"/>
              <w:numPr>
                <w:ilvl w:val="2"/>
                <w:numId w:val="1"/>
              </w:numPr>
              <w:tabs>
                <w:tab w:pos="777" w:val="left" w:leader="none"/>
                <w:tab w:pos="778" w:val="left" w:leader="none"/>
              </w:tabs>
              <w:spacing w:line="293" w:lineRule="exact" w:before="0" w:after="0"/>
              <w:ind w:left="777" w:right="0" w:hanging="349"/>
              <w:jc w:val="left"/>
              <w:rPr>
                <w:sz w:val="24"/>
              </w:rPr>
            </w:pPr>
            <w:r>
              <w:rPr>
                <w:sz w:val="24"/>
              </w:rPr>
              <w:t>Fűzőlap</w:t>
            </w:r>
            <w:r>
              <w:rPr>
                <w:spacing w:val="-1"/>
                <w:sz w:val="24"/>
              </w:rPr>
              <w:t> </w:t>
            </w:r>
            <w:r>
              <w:rPr>
                <w:sz w:val="24"/>
              </w:rPr>
              <w:t>munka.</w:t>
            </w:r>
          </w:p>
          <w:p>
            <w:pPr>
              <w:pStyle w:val="TableParagraph"/>
              <w:numPr>
                <w:ilvl w:val="2"/>
                <w:numId w:val="1"/>
              </w:numPr>
              <w:tabs>
                <w:tab w:pos="777" w:val="left" w:leader="none"/>
                <w:tab w:pos="778" w:val="left" w:leader="none"/>
              </w:tabs>
              <w:spacing w:line="292" w:lineRule="exact" w:before="0" w:after="0"/>
              <w:ind w:left="777" w:right="0" w:hanging="349"/>
              <w:jc w:val="left"/>
              <w:rPr>
                <w:sz w:val="24"/>
              </w:rPr>
            </w:pPr>
            <w:r>
              <w:rPr>
                <w:sz w:val="24"/>
              </w:rPr>
              <w:t>Faanyagok (hurkapálca, fenyőléc) megmunkálása</w:t>
            </w:r>
            <w:r>
              <w:rPr>
                <w:spacing w:val="-9"/>
                <w:sz w:val="24"/>
              </w:rPr>
              <w:t> </w:t>
            </w:r>
            <w:r>
              <w:rPr>
                <w:sz w:val="24"/>
              </w:rPr>
              <w:t>tördeléssel,</w:t>
            </w:r>
          </w:p>
          <w:p>
            <w:pPr>
              <w:pStyle w:val="TableParagraph"/>
              <w:spacing w:line="275" w:lineRule="exact"/>
              <w:ind w:left="789"/>
              <w:rPr>
                <w:sz w:val="24"/>
              </w:rPr>
            </w:pPr>
            <w:r>
              <w:rPr>
                <w:sz w:val="24"/>
              </w:rPr>
              <w:t>darabolással, csiszolással.</w:t>
            </w:r>
          </w:p>
          <w:p>
            <w:pPr>
              <w:pStyle w:val="TableParagraph"/>
              <w:numPr>
                <w:ilvl w:val="2"/>
                <w:numId w:val="1"/>
              </w:numPr>
              <w:tabs>
                <w:tab w:pos="777" w:val="left" w:leader="none"/>
                <w:tab w:pos="778" w:val="left" w:leader="none"/>
              </w:tabs>
              <w:spacing w:line="293" w:lineRule="exact" w:before="2" w:after="0"/>
              <w:ind w:left="777" w:right="0" w:hanging="349"/>
              <w:jc w:val="left"/>
              <w:rPr>
                <w:sz w:val="24"/>
              </w:rPr>
            </w:pPr>
            <w:r>
              <w:rPr>
                <w:sz w:val="24"/>
              </w:rPr>
              <w:t>Fémhuzal alakítása</w:t>
            </w:r>
            <w:r>
              <w:rPr>
                <w:spacing w:val="-2"/>
                <w:sz w:val="24"/>
              </w:rPr>
              <w:t> </w:t>
            </w:r>
            <w:r>
              <w:rPr>
                <w:sz w:val="24"/>
              </w:rPr>
              <w:t>hajlítással.</w:t>
            </w:r>
          </w:p>
          <w:p>
            <w:pPr>
              <w:pStyle w:val="TableParagraph"/>
              <w:numPr>
                <w:ilvl w:val="2"/>
                <w:numId w:val="1"/>
              </w:numPr>
              <w:tabs>
                <w:tab w:pos="777" w:val="left" w:leader="none"/>
                <w:tab w:pos="778" w:val="left" w:leader="none"/>
              </w:tabs>
              <w:spacing w:line="293" w:lineRule="exact" w:before="0" w:after="0"/>
              <w:ind w:left="777" w:right="0" w:hanging="349"/>
              <w:jc w:val="left"/>
              <w:rPr>
                <w:sz w:val="24"/>
              </w:rPr>
            </w:pPr>
            <w:r>
              <w:rPr>
                <w:sz w:val="24"/>
              </w:rPr>
              <w:t>Szálas anyagok, fonal jellemzőinek vizsgálata (elemi</w:t>
            </w:r>
            <w:r>
              <w:rPr>
                <w:spacing w:val="-5"/>
                <w:sz w:val="24"/>
              </w:rPr>
              <w:t> </w:t>
            </w:r>
            <w:r>
              <w:rPr>
                <w:sz w:val="24"/>
              </w:rPr>
              <w:t>szál,</w:t>
            </w:r>
          </w:p>
          <w:p>
            <w:pPr>
              <w:pStyle w:val="TableParagraph"/>
              <w:spacing w:line="276" w:lineRule="exact"/>
              <w:ind w:left="789"/>
              <w:rPr>
                <w:sz w:val="24"/>
              </w:rPr>
            </w:pPr>
            <w:r>
              <w:rPr>
                <w:sz w:val="24"/>
              </w:rPr>
              <w:t>ágak, sodrat).</w:t>
            </w:r>
          </w:p>
          <w:p>
            <w:pPr>
              <w:pStyle w:val="TableParagraph"/>
              <w:numPr>
                <w:ilvl w:val="2"/>
                <w:numId w:val="1"/>
              </w:numPr>
              <w:tabs>
                <w:tab w:pos="777" w:val="left" w:leader="none"/>
                <w:tab w:pos="778" w:val="left" w:leader="none"/>
              </w:tabs>
              <w:spacing w:line="237" w:lineRule="auto" w:before="5" w:after="0"/>
              <w:ind w:left="789" w:right="493" w:hanging="361"/>
              <w:jc w:val="left"/>
              <w:rPr>
                <w:sz w:val="24"/>
              </w:rPr>
            </w:pPr>
            <w:r>
              <w:rPr>
                <w:sz w:val="24"/>
              </w:rPr>
              <w:t>Egyszerű fonalmunkák (sodrás, fonás, csomózás,</w:t>
            </w:r>
            <w:r>
              <w:rPr>
                <w:spacing w:val="-17"/>
                <w:sz w:val="24"/>
              </w:rPr>
              <w:t> </w:t>
            </w:r>
            <w:r>
              <w:rPr>
                <w:sz w:val="24"/>
              </w:rPr>
              <w:t>pompon készítése) és egyéb kézműves technikák (nemezelés, gyöngyfűzés).</w:t>
            </w:r>
          </w:p>
          <w:p>
            <w:pPr>
              <w:pStyle w:val="TableParagraph"/>
              <w:numPr>
                <w:ilvl w:val="2"/>
                <w:numId w:val="1"/>
              </w:numPr>
              <w:tabs>
                <w:tab w:pos="777" w:val="left" w:leader="none"/>
                <w:tab w:pos="778" w:val="left" w:leader="none"/>
              </w:tabs>
              <w:spacing w:line="293" w:lineRule="exact" w:before="5" w:after="0"/>
              <w:ind w:left="777" w:right="0" w:hanging="349"/>
              <w:jc w:val="left"/>
              <w:rPr>
                <w:sz w:val="24"/>
              </w:rPr>
            </w:pPr>
            <w:r>
              <w:rPr>
                <w:sz w:val="24"/>
              </w:rPr>
              <w:t>Gombfelvarrás.</w:t>
            </w:r>
          </w:p>
          <w:p>
            <w:pPr>
              <w:pStyle w:val="TableParagraph"/>
              <w:numPr>
                <w:ilvl w:val="2"/>
                <w:numId w:val="1"/>
              </w:numPr>
              <w:tabs>
                <w:tab w:pos="777" w:val="left" w:leader="none"/>
                <w:tab w:pos="778" w:val="left" w:leader="none"/>
              </w:tabs>
              <w:spacing w:line="237" w:lineRule="auto" w:before="2" w:after="0"/>
              <w:ind w:left="789" w:right="1133" w:hanging="361"/>
              <w:jc w:val="left"/>
              <w:rPr>
                <w:sz w:val="24"/>
              </w:rPr>
            </w:pPr>
            <w:r>
              <w:rPr>
                <w:sz w:val="24"/>
              </w:rPr>
              <w:t>Síkbábok készítése papír, fa, fonal és</w:t>
            </w:r>
            <w:r>
              <w:rPr>
                <w:spacing w:val="-10"/>
                <w:sz w:val="24"/>
              </w:rPr>
              <w:t> </w:t>
            </w:r>
            <w:r>
              <w:rPr>
                <w:sz w:val="24"/>
              </w:rPr>
              <w:t>textilanyagok felhasználásával.</w:t>
            </w:r>
          </w:p>
          <w:p>
            <w:pPr>
              <w:pStyle w:val="TableParagraph"/>
              <w:numPr>
                <w:ilvl w:val="2"/>
                <w:numId w:val="1"/>
              </w:numPr>
              <w:tabs>
                <w:tab w:pos="777" w:val="left" w:leader="none"/>
                <w:tab w:pos="778" w:val="left" w:leader="none"/>
              </w:tabs>
              <w:spacing w:line="237" w:lineRule="auto" w:before="4" w:after="0"/>
              <w:ind w:left="789" w:right="605" w:hanging="361"/>
              <w:jc w:val="left"/>
              <w:rPr>
                <w:sz w:val="24"/>
              </w:rPr>
            </w:pPr>
            <w:r>
              <w:rPr>
                <w:sz w:val="24"/>
              </w:rPr>
              <w:t>Tárgyak készítése természetes anyagokból (termésekből, csuhéból</w:t>
            </w:r>
            <w:r>
              <w:rPr>
                <w:spacing w:val="-1"/>
                <w:sz w:val="24"/>
              </w:rPr>
              <w:t> </w:t>
            </w:r>
            <w:r>
              <w:rPr>
                <w:sz w:val="24"/>
              </w:rPr>
              <w:t>stb.)</w:t>
            </w:r>
          </w:p>
          <w:p>
            <w:pPr>
              <w:pStyle w:val="TableParagraph"/>
              <w:numPr>
                <w:ilvl w:val="2"/>
                <w:numId w:val="1"/>
              </w:numPr>
              <w:tabs>
                <w:tab w:pos="777" w:val="left" w:leader="none"/>
                <w:tab w:pos="778" w:val="left" w:leader="none"/>
              </w:tabs>
              <w:spacing w:line="293" w:lineRule="exact" w:before="2" w:after="0"/>
              <w:ind w:left="777" w:right="0" w:hanging="349"/>
              <w:jc w:val="left"/>
              <w:rPr>
                <w:sz w:val="24"/>
              </w:rPr>
            </w:pPr>
            <w:r>
              <w:rPr>
                <w:sz w:val="24"/>
              </w:rPr>
              <w:t>Maradék anyagokból és hulladékból készíthető</w:t>
            </w:r>
            <w:r>
              <w:rPr>
                <w:spacing w:val="-3"/>
                <w:sz w:val="24"/>
              </w:rPr>
              <w:t> </w:t>
            </w:r>
            <w:r>
              <w:rPr>
                <w:sz w:val="24"/>
              </w:rPr>
              <w:t>tárgyak.</w:t>
            </w:r>
          </w:p>
          <w:p>
            <w:pPr>
              <w:pStyle w:val="TableParagraph"/>
              <w:numPr>
                <w:ilvl w:val="2"/>
                <w:numId w:val="1"/>
              </w:numPr>
              <w:tabs>
                <w:tab w:pos="777" w:val="left" w:leader="none"/>
                <w:tab w:pos="778" w:val="left" w:leader="none"/>
              </w:tabs>
              <w:spacing w:line="293" w:lineRule="exact" w:before="0" w:after="0"/>
              <w:ind w:left="777" w:right="0" w:hanging="349"/>
              <w:jc w:val="left"/>
              <w:rPr>
                <w:sz w:val="24"/>
              </w:rPr>
            </w:pPr>
            <w:r>
              <w:rPr>
                <w:sz w:val="24"/>
              </w:rPr>
              <w:t>Takarékos</w:t>
            </w:r>
            <w:r>
              <w:rPr>
                <w:spacing w:val="-1"/>
                <w:sz w:val="24"/>
              </w:rPr>
              <w:t> </w:t>
            </w:r>
            <w:r>
              <w:rPr>
                <w:sz w:val="24"/>
              </w:rPr>
              <w:t>anyagfelhasználás.</w:t>
            </w:r>
          </w:p>
          <w:p>
            <w:pPr>
              <w:pStyle w:val="TableParagraph"/>
              <w:numPr>
                <w:ilvl w:val="2"/>
                <w:numId w:val="1"/>
              </w:numPr>
              <w:tabs>
                <w:tab w:pos="777" w:val="left" w:leader="none"/>
                <w:tab w:pos="778" w:val="left" w:leader="none"/>
              </w:tabs>
              <w:spacing w:line="274" w:lineRule="exact" w:before="24" w:after="0"/>
              <w:ind w:left="789" w:right="95" w:hanging="361"/>
              <w:jc w:val="left"/>
              <w:rPr>
                <w:sz w:val="24"/>
              </w:rPr>
            </w:pPr>
            <w:r>
              <w:rPr>
                <w:sz w:val="24"/>
              </w:rPr>
              <w:t>A végzett tevékenységekkel kapcsolatos mesterségek régen</w:t>
            </w:r>
            <w:r>
              <w:rPr>
                <w:spacing w:val="-11"/>
                <w:sz w:val="24"/>
              </w:rPr>
              <w:t> </w:t>
            </w:r>
            <w:r>
              <w:rPr>
                <w:sz w:val="24"/>
              </w:rPr>
              <w:t>és napjainkban.</w:t>
            </w:r>
          </w:p>
        </w:tc>
        <w:tc>
          <w:tcPr>
            <w:tcW w:w="7393" w:type="dxa"/>
          </w:tcPr>
          <w:p>
            <w:pPr>
              <w:pStyle w:val="TableParagraph"/>
              <w:ind w:left="69" w:right="56"/>
              <w:rPr>
                <w:sz w:val="24"/>
              </w:rPr>
            </w:pPr>
            <w:r>
              <w:rPr>
                <w:i/>
                <w:sz w:val="24"/>
              </w:rPr>
              <w:t>Matematika: </w:t>
            </w:r>
            <w:r>
              <w:rPr>
                <w:sz w:val="24"/>
              </w:rPr>
              <w:t>Tárgyak tulajdonságainak kiemelése; összehasonlítás, azonosítás, megkülönböztetés, osztályokba sorolás, halmazképzés. Tárgyak, alakzatok összehasonlítása mérhető tulajdonságaik szerint; mérés, becslés.</w:t>
            </w:r>
          </w:p>
          <w:p>
            <w:pPr>
              <w:pStyle w:val="TableParagraph"/>
              <w:spacing w:before="5"/>
              <w:rPr>
                <w:b/>
                <w:sz w:val="23"/>
              </w:rPr>
            </w:pPr>
          </w:p>
          <w:p>
            <w:pPr>
              <w:pStyle w:val="TableParagraph"/>
              <w:ind w:left="69"/>
              <w:rPr>
                <w:sz w:val="24"/>
              </w:rPr>
            </w:pPr>
            <w:r>
              <w:rPr>
                <w:i/>
                <w:sz w:val="24"/>
              </w:rPr>
              <w:t>Magyar nyelv és irodalom: </w:t>
            </w:r>
            <w:r>
              <w:rPr>
                <w:sz w:val="24"/>
              </w:rPr>
              <w:t>szövegértés (egyszerű, rövid útmutató jellegű szövegek olvasása, értelmezése, rövid szövegben az események sorrendjének felismerése).</w:t>
            </w:r>
          </w:p>
          <w:p>
            <w:pPr>
              <w:pStyle w:val="TableParagraph"/>
              <w:spacing w:before="1"/>
              <w:rPr>
                <w:b/>
                <w:sz w:val="24"/>
              </w:rPr>
            </w:pPr>
          </w:p>
          <w:p>
            <w:pPr>
              <w:pStyle w:val="TableParagraph"/>
              <w:ind w:left="69"/>
              <w:rPr>
                <w:sz w:val="24"/>
              </w:rPr>
            </w:pPr>
            <w:r>
              <w:rPr>
                <w:i/>
                <w:sz w:val="24"/>
              </w:rPr>
              <w:t>Erkölcstan: </w:t>
            </w:r>
            <w:r>
              <w:rPr>
                <w:sz w:val="24"/>
              </w:rPr>
              <w:t>az alkotó ember és az épített világ tisztelete, értékek óvása.</w:t>
            </w:r>
          </w:p>
        </w:tc>
      </w:tr>
    </w:tbl>
    <w:p>
      <w:pPr>
        <w:pStyle w:val="BodyText"/>
        <w:spacing w:before="1"/>
        <w:rPr>
          <w:b/>
          <w:sz w:val="6"/>
        </w:rPr>
      </w:pPr>
    </w:p>
    <w:p>
      <w:pPr>
        <w:pStyle w:val="BodyText"/>
        <w:ind w:left="143"/>
        <w:rPr>
          <w:sz w:val="20"/>
        </w:rPr>
      </w:pPr>
      <w:r>
        <w:rPr>
          <w:sz w:val="20"/>
        </w:rPr>
        <w:pict>
          <v:group style="width:712.8pt;height:48.4pt;mso-position-horizontal-relative:char;mso-position-vertical-relative:line" coordorigin="0,0" coordsize="14256,968">
            <v:shape style="position:absolute;left:3050;top:4;width:11201;height:958" type="#_x0000_t202" filled="false" stroked="true" strokeweight=".48pt" strokecolor="#000000">
              <v:textbox inset="0,0,0,0">
                <w:txbxContent>
                  <w:p>
                    <w:pPr>
                      <w:spacing w:before="112"/>
                      <w:ind w:left="64" w:right="424" w:firstLine="0"/>
                      <w:jc w:val="left"/>
                      <w:rPr>
                        <w:sz w:val="24"/>
                      </w:rPr>
                    </w:pPr>
                    <w:r>
                      <w:rPr>
                        <w:sz w:val="24"/>
                      </w:rPr>
                      <w:t>Anyag, anyagvizsgálat, anyagi tulajdonság, becslés, mérés, méret, szélesség, hosszúság, magasság, természetes anyag, átalakított anyag, sablon, mintaelem, szálas anyag, fonás, csomózás, nemezelés, anyagtakarékosság, újrahasznosítás, építmény.</w:t>
                    </w:r>
                  </w:p>
                </w:txbxContent>
              </v:textbox>
              <v:stroke dashstyle="solid"/>
              <w10:wrap type="none"/>
            </v:shape>
            <v:shape style="position:absolute;left:4;top:4;width:3046;height:958" type="#_x0000_t202" filled="false" stroked="true" strokeweight=".48pt" strokecolor="#000000">
              <v:textbox inset="0,0,0,0">
                <w:txbxContent>
                  <w:p>
                    <w:pPr>
                      <w:spacing w:line="240" w:lineRule="auto" w:before="1"/>
                      <w:rPr>
                        <w:b/>
                        <w:sz w:val="34"/>
                      </w:rPr>
                    </w:pPr>
                  </w:p>
                  <w:p>
                    <w:pPr>
                      <w:spacing w:before="0"/>
                      <w:ind w:left="230" w:right="0" w:firstLine="0"/>
                      <w:jc w:val="left"/>
                      <w:rPr>
                        <w:b/>
                        <w:sz w:val="24"/>
                      </w:rPr>
                    </w:pPr>
                    <w:r>
                      <w:rPr>
                        <w:b/>
                        <w:sz w:val="24"/>
                      </w:rPr>
                      <w:t>Kulcsfogalmak/fogalmak</w:t>
                    </w:r>
                  </w:p>
                </w:txbxContent>
              </v:textbox>
              <v:stroke dashstyle="solid"/>
              <w10:wrap type="none"/>
            </v:shape>
          </v:group>
        </w:pict>
      </w:r>
      <w:r>
        <w:rPr>
          <w:sz w:val="20"/>
        </w:rPr>
      </w:r>
    </w:p>
    <w:p>
      <w:pPr>
        <w:spacing w:after="0"/>
        <w:rPr>
          <w:sz w:val="20"/>
        </w:rPr>
        <w:sectPr>
          <w:pgSz w:w="16840" w:h="11910" w:orient="landscape"/>
          <w:pgMar w:header="0" w:footer="929" w:top="1100" w:bottom="1120" w:left="1200" w:right="1120"/>
        </w:sectPr>
      </w:pPr>
    </w:p>
    <w:p>
      <w:pPr>
        <w:pStyle w:val="BodyText"/>
        <w:spacing w:before="3"/>
        <w:rPr>
          <w:b/>
          <w:sz w:val="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23"/>
        <w:gridCol w:w="3790"/>
        <w:gridCol w:w="374"/>
        <w:gridCol w:w="4942"/>
        <w:gridCol w:w="1913"/>
      </w:tblGrid>
      <w:tr>
        <w:trPr>
          <w:trHeight w:val="3403" w:hRule="atLeast"/>
        </w:trPr>
        <w:tc>
          <w:tcPr>
            <w:tcW w:w="3123" w:type="dxa"/>
            <w:shd w:val="clear" w:color="auto" w:fill="00FF98"/>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0"/>
              <w:rPr>
                <w:b/>
                <w:sz w:val="24"/>
              </w:rPr>
            </w:pPr>
          </w:p>
          <w:p>
            <w:pPr>
              <w:pStyle w:val="TableParagraph"/>
              <w:ind w:left="866" w:right="608" w:hanging="228"/>
              <w:rPr>
                <w:b/>
                <w:sz w:val="24"/>
              </w:rPr>
            </w:pPr>
            <w:r>
              <w:rPr>
                <w:b/>
                <w:sz w:val="24"/>
              </w:rPr>
              <w:t>Tematikai egység/ Fejlesztési cél</w:t>
            </w:r>
          </w:p>
        </w:tc>
        <w:tc>
          <w:tcPr>
            <w:tcW w:w="4164" w:type="dxa"/>
            <w:gridSpan w:val="2"/>
            <w:shd w:val="clear" w:color="auto" w:fill="00FF98"/>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1"/>
              <w:rPr>
                <w:b/>
                <w:sz w:val="36"/>
              </w:rPr>
            </w:pPr>
          </w:p>
          <w:p>
            <w:pPr>
              <w:pStyle w:val="TableParagraph"/>
              <w:ind w:left="1382"/>
              <w:rPr>
                <w:b/>
                <w:sz w:val="24"/>
              </w:rPr>
            </w:pPr>
            <w:r>
              <w:rPr>
                <w:b/>
                <w:sz w:val="24"/>
              </w:rPr>
              <w:t>3. Közlekedés</w:t>
            </w:r>
          </w:p>
        </w:tc>
        <w:tc>
          <w:tcPr>
            <w:tcW w:w="4942" w:type="dxa"/>
          </w:tcPr>
          <w:p>
            <w:pPr>
              <w:pStyle w:val="TableParagraph"/>
              <w:spacing w:before="4"/>
              <w:rPr>
                <w:b/>
                <w:sz w:val="15"/>
              </w:rPr>
            </w:pPr>
          </w:p>
          <w:p>
            <w:pPr>
              <w:pStyle w:val="TableParagraph"/>
              <w:ind w:left="107"/>
              <w:rPr>
                <w:sz w:val="20"/>
              </w:rPr>
            </w:pPr>
            <w:r>
              <w:rPr>
                <w:sz w:val="20"/>
              </w:rPr>
              <w:drawing>
                <wp:inline distT="0" distB="0" distL="0" distR="0">
                  <wp:extent cx="2998158" cy="2009775"/>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2998158" cy="2009775"/>
                          </a:xfrm>
                          <a:prstGeom prst="rect">
                            <a:avLst/>
                          </a:prstGeom>
                        </pic:spPr>
                      </pic:pic>
                    </a:graphicData>
                  </a:graphic>
                </wp:inline>
              </w:drawing>
            </w:r>
            <w:r>
              <w:rPr>
                <w:sz w:val="20"/>
              </w:rPr>
            </w:r>
          </w:p>
        </w:tc>
        <w:tc>
          <w:tcPr>
            <w:tcW w:w="1913" w:type="dxa"/>
            <w:shd w:val="clear" w:color="auto" w:fill="00FF98"/>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1"/>
              <w:rPr>
                <w:b/>
                <w:sz w:val="36"/>
              </w:rPr>
            </w:pPr>
          </w:p>
          <w:p>
            <w:pPr>
              <w:pStyle w:val="TableParagraph"/>
              <w:ind w:left="188"/>
              <w:rPr>
                <w:b/>
                <w:sz w:val="24"/>
              </w:rPr>
            </w:pPr>
            <w:r>
              <w:rPr>
                <w:b/>
                <w:sz w:val="24"/>
              </w:rPr>
              <w:t>Órakeret 5 óra</w:t>
            </w:r>
          </w:p>
        </w:tc>
      </w:tr>
      <w:tr>
        <w:trPr>
          <w:trHeight w:val="395" w:hRule="atLeast"/>
        </w:trPr>
        <w:tc>
          <w:tcPr>
            <w:tcW w:w="3123" w:type="dxa"/>
          </w:tcPr>
          <w:p>
            <w:pPr>
              <w:pStyle w:val="TableParagraph"/>
              <w:spacing w:line="259" w:lineRule="exact" w:before="116"/>
              <w:ind w:left="830"/>
              <w:rPr>
                <w:b/>
                <w:sz w:val="24"/>
              </w:rPr>
            </w:pPr>
            <w:r>
              <w:rPr>
                <w:b/>
                <w:sz w:val="24"/>
              </w:rPr>
              <w:t>Előzetes tudás</w:t>
            </w:r>
          </w:p>
        </w:tc>
        <w:tc>
          <w:tcPr>
            <w:tcW w:w="11019" w:type="dxa"/>
            <w:gridSpan w:val="4"/>
          </w:tcPr>
          <w:p>
            <w:pPr>
              <w:pStyle w:val="TableParagraph"/>
              <w:spacing w:line="264" w:lineRule="exact" w:before="111"/>
              <w:ind w:left="107"/>
              <w:rPr>
                <w:sz w:val="24"/>
              </w:rPr>
            </w:pPr>
            <w:r>
              <w:rPr>
                <w:sz w:val="24"/>
              </w:rPr>
              <w:t>Az előző évfolyamon megismert szabályok és fogalmak</w:t>
            </w:r>
          </w:p>
        </w:tc>
      </w:tr>
      <w:tr>
        <w:trPr>
          <w:trHeight w:val="1410" w:hRule="atLeast"/>
        </w:trPr>
        <w:tc>
          <w:tcPr>
            <w:tcW w:w="3123" w:type="dxa"/>
            <w:tcBorders>
              <w:bottom w:val="double" w:sz="1" w:space="0" w:color="000000"/>
            </w:tcBorders>
          </w:tcPr>
          <w:p>
            <w:pPr>
              <w:pStyle w:val="TableParagraph"/>
              <w:rPr>
                <w:b/>
                <w:sz w:val="26"/>
              </w:rPr>
            </w:pPr>
          </w:p>
          <w:p>
            <w:pPr>
              <w:pStyle w:val="TableParagraph"/>
              <w:spacing w:before="173"/>
              <w:ind w:left="763" w:right="96" w:hanging="639"/>
              <w:rPr>
                <w:b/>
                <w:sz w:val="24"/>
              </w:rPr>
            </w:pPr>
            <w:r>
              <w:rPr>
                <w:b/>
                <w:sz w:val="24"/>
              </w:rPr>
              <w:t>A tematikai egység nevelési- fejlesztési céljai</w:t>
            </w:r>
          </w:p>
        </w:tc>
        <w:tc>
          <w:tcPr>
            <w:tcW w:w="11019" w:type="dxa"/>
            <w:gridSpan w:val="4"/>
            <w:tcBorders>
              <w:bottom w:val="double" w:sz="1" w:space="0" w:color="000000"/>
            </w:tcBorders>
          </w:tcPr>
          <w:p>
            <w:pPr>
              <w:pStyle w:val="TableParagraph"/>
              <w:spacing w:line="268" w:lineRule="exact"/>
              <w:ind w:left="107"/>
              <w:rPr>
                <w:sz w:val="24"/>
              </w:rPr>
            </w:pPr>
            <w:r>
              <w:rPr>
                <w:sz w:val="24"/>
              </w:rPr>
              <w:t>A biztonságos és fegyelmezett gyalogos közlekedési ismeretek alapjainak kialakítása.</w:t>
            </w:r>
          </w:p>
          <w:p>
            <w:pPr>
              <w:pStyle w:val="TableParagraph"/>
              <w:ind w:left="107"/>
              <w:rPr>
                <w:sz w:val="24"/>
              </w:rPr>
            </w:pPr>
            <w:r>
              <w:rPr>
                <w:sz w:val="24"/>
              </w:rPr>
              <w:t>Figyelem és elővigyázatosság; a közlekedéssel kapcsolatos veszélyérzet kialakítása, törekvés a biztonságra. A közlekedési balesetek okainak azonosítása, a megelőzés, az elhárítás, a segítségnyújtás lehetőségeinek megismerése és gyakorlása.</w:t>
            </w:r>
          </w:p>
          <w:p>
            <w:pPr>
              <w:pStyle w:val="TableParagraph"/>
              <w:ind w:left="107"/>
              <w:rPr>
                <w:sz w:val="24"/>
              </w:rPr>
            </w:pPr>
            <w:r>
              <w:rPr>
                <w:sz w:val="24"/>
              </w:rPr>
              <w:t>Az utazással kapcsolatos illemszabályok megismerése.</w:t>
            </w:r>
          </w:p>
        </w:tc>
      </w:tr>
      <w:tr>
        <w:trPr>
          <w:trHeight w:val="426" w:hRule="atLeast"/>
        </w:trPr>
        <w:tc>
          <w:tcPr>
            <w:tcW w:w="6913" w:type="dxa"/>
            <w:gridSpan w:val="2"/>
            <w:tcBorders>
              <w:top w:val="double" w:sz="1" w:space="0" w:color="000000"/>
            </w:tcBorders>
          </w:tcPr>
          <w:p>
            <w:pPr>
              <w:pStyle w:val="TableParagraph"/>
              <w:spacing w:line="259" w:lineRule="exact" w:before="147"/>
              <w:ind w:left="1620"/>
              <w:rPr>
                <w:b/>
                <w:sz w:val="24"/>
              </w:rPr>
            </w:pPr>
            <w:r>
              <w:rPr>
                <w:b/>
                <w:sz w:val="24"/>
              </w:rPr>
              <w:t>Ismeretek/fejlesztési követelmények</w:t>
            </w:r>
          </w:p>
        </w:tc>
        <w:tc>
          <w:tcPr>
            <w:tcW w:w="7229" w:type="dxa"/>
            <w:gridSpan w:val="3"/>
            <w:tcBorders>
              <w:top w:val="double" w:sz="1" w:space="0" w:color="000000"/>
            </w:tcBorders>
          </w:tcPr>
          <w:p>
            <w:pPr>
              <w:pStyle w:val="TableParagraph"/>
              <w:spacing w:line="259" w:lineRule="exact" w:before="147"/>
              <w:ind w:left="2524" w:right="2513"/>
              <w:jc w:val="center"/>
              <w:rPr>
                <w:b/>
                <w:sz w:val="24"/>
              </w:rPr>
            </w:pPr>
            <w:r>
              <w:rPr>
                <w:b/>
                <w:sz w:val="24"/>
              </w:rPr>
              <w:t>Kapcsolódási pontok</w:t>
            </w:r>
          </w:p>
        </w:tc>
      </w:tr>
      <w:tr>
        <w:trPr>
          <w:trHeight w:val="1932" w:hRule="atLeast"/>
        </w:trPr>
        <w:tc>
          <w:tcPr>
            <w:tcW w:w="6913" w:type="dxa"/>
            <w:gridSpan w:val="2"/>
          </w:tcPr>
          <w:p>
            <w:pPr>
              <w:pStyle w:val="TableParagraph"/>
              <w:spacing w:line="268" w:lineRule="exact"/>
              <w:ind w:left="107"/>
              <w:rPr>
                <w:i/>
                <w:sz w:val="24"/>
              </w:rPr>
            </w:pPr>
            <w:r>
              <w:rPr>
                <w:i/>
                <w:sz w:val="24"/>
              </w:rPr>
              <w:t>3.1. Gyalogos közlekedés szabályai</w:t>
            </w:r>
          </w:p>
          <w:p>
            <w:pPr>
              <w:pStyle w:val="TableParagraph"/>
              <w:ind w:left="107"/>
              <w:rPr>
                <w:sz w:val="24"/>
              </w:rPr>
            </w:pPr>
            <w:r>
              <w:rPr>
                <w:sz w:val="24"/>
              </w:rPr>
              <w:t>A gyalogos közlekedés alapszabályainak megismerése.</w:t>
            </w:r>
          </w:p>
          <w:p>
            <w:pPr>
              <w:pStyle w:val="TableParagraph"/>
              <w:ind w:left="107"/>
              <w:rPr>
                <w:sz w:val="24"/>
              </w:rPr>
            </w:pPr>
            <w:r>
              <w:rPr>
                <w:sz w:val="24"/>
              </w:rPr>
              <w:t>A közlekedés irányított megfigyelése, szabályainak értelmezése.</w:t>
            </w:r>
          </w:p>
          <w:p>
            <w:pPr>
              <w:pStyle w:val="TableParagraph"/>
              <w:ind w:left="107"/>
              <w:rPr>
                <w:sz w:val="24"/>
              </w:rPr>
            </w:pPr>
            <w:r>
              <w:rPr>
                <w:sz w:val="24"/>
              </w:rPr>
              <w:t>Szabálykövető magatartás a közlekedési környezetben.</w:t>
            </w:r>
          </w:p>
          <w:p>
            <w:pPr>
              <w:pStyle w:val="TableParagraph"/>
              <w:spacing w:line="270" w:lineRule="atLeast"/>
              <w:ind w:left="107" w:right="538"/>
              <w:rPr>
                <w:sz w:val="24"/>
              </w:rPr>
            </w:pPr>
            <w:r>
              <w:rPr>
                <w:sz w:val="24"/>
              </w:rPr>
              <w:t>A közlekedésben való részvétel gyakorlása. Átkelés az úttesten. A forgalomirányítás jelzései: a közlekedési jelzőlámpa, a rendőri karjelzések és a gyalogos közlekedés jelzőtábláinak ismerete.</w:t>
            </w:r>
          </w:p>
        </w:tc>
        <w:tc>
          <w:tcPr>
            <w:tcW w:w="7229" w:type="dxa"/>
            <w:gridSpan w:val="3"/>
            <w:vMerge w:val="restart"/>
          </w:tcPr>
          <w:p>
            <w:pPr>
              <w:pStyle w:val="TableParagraph"/>
              <w:spacing w:before="111"/>
              <w:ind w:left="107"/>
              <w:rPr>
                <w:sz w:val="24"/>
              </w:rPr>
            </w:pPr>
            <w:r>
              <w:rPr>
                <w:i/>
                <w:sz w:val="24"/>
              </w:rPr>
              <w:t>Környezetismeret: </w:t>
            </w:r>
            <w:r>
              <w:rPr>
                <w:sz w:val="24"/>
              </w:rPr>
              <w:t>közlekedési eszközök.</w:t>
            </w:r>
          </w:p>
          <w:p>
            <w:pPr>
              <w:pStyle w:val="TableParagraph"/>
              <w:spacing w:before="1"/>
              <w:rPr>
                <w:b/>
                <w:sz w:val="24"/>
              </w:rPr>
            </w:pPr>
          </w:p>
          <w:p>
            <w:pPr>
              <w:pStyle w:val="TableParagraph"/>
              <w:ind w:left="107"/>
              <w:rPr>
                <w:sz w:val="24"/>
              </w:rPr>
            </w:pPr>
            <w:r>
              <w:rPr>
                <w:i/>
                <w:sz w:val="24"/>
              </w:rPr>
              <w:t>Magyar nyelv és irodalom: </w:t>
            </w:r>
            <w:r>
              <w:rPr>
                <w:sz w:val="24"/>
              </w:rPr>
              <w:t>szókincsbővítés, fogalommagyarázat, képi jelzések és szóbeli utasítások, szövegértés (képi, ikonikus kódok és szövegek jelentésének egymásra vonatkoztatása, párosítása).</w:t>
            </w:r>
          </w:p>
        </w:tc>
      </w:tr>
      <w:tr>
        <w:trPr>
          <w:trHeight w:val="1655" w:hRule="atLeast"/>
        </w:trPr>
        <w:tc>
          <w:tcPr>
            <w:tcW w:w="6913" w:type="dxa"/>
            <w:gridSpan w:val="2"/>
          </w:tcPr>
          <w:p>
            <w:pPr>
              <w:pStyle w:val="TableParagraph"/>
              <w:spacing w:line="268" w:lineRule="exact"/>
              <w:ind w:left="107"/>
              <w:rPr>
                <w:i/>
                <w:sz w:val="24"/>
              </w:rPr>
            </w:pPr>
            <w:r>
              <w:rPr>
                <w:i/>
                <w:sz w:val="24"/>
              </w:rPr>
              <w:t>3.2. A közösségi közlekedés viselkedési szabályai</w:t>
            </w:r>
          </w:p>
          <w:p>
            <w:pPr>
              <w:pStyle w:val="TableParagraph"/>
              <w:ind w:left="107"/>
              <w:rPr>
                <w:sz w:val="24"/>
              </w:rPr>
            </w:pPr>
            <w:r>
              <w:rPr>
                <w:sz w:val="24"/>
              </w:rPr>
              <w:t>A biztonságos, udvarias közösségi közlekedés szabályai.</w:t>
            </w:r>
          </w:p>
          <w:p>
            <w:pPr>
              <w:pStyle w:val="TableParagraph"/>
              <w:ind w:left="107"/>
              <w:rPr>
                <w:sz w:val="24"/>
              </w:rPr>
            </w:pPr>
            <w:r>
              <w:rPr>
                <w:sz w:val="24"/>
              </w:rPr>
              <w:t>Az időjárás és a napszakok befolyása a gyalogosok és a járművek</w:t>
            </w:r>
          </w:p>
          <w:p>
            <w:pPr>
              <w:pStyle w:val="TableParagraph"/>
              <w:ind w:left="107"/>
              <w:rPr>
                <w:sz w:val="24"/>
              </w:rPr>
            </w:pPr>
            <w:r>
              <w:rPr>
                <w:sz w:val="24"/>
              </w:rPr>
              <w:t>közlekedésére.</w:t>
            </w:r>
          </w:p>
          <w:p>
            <w:pPr>
              <w:pStyle w:val="TableParagraph"/>
              <w:spacing w:line="270" w:lineRule="atLeast"/>
              <w:ind w:left="107" w:right="1024"/>
              <w:rPr>
                <w:sz w:val="24"/>
              </w:rPr>
            </w:pPr>
            <w:r>
              <w:rPr>
                <w:sz w:val="24"/>
              </w:rPr>
              <w:t>Az utazással kapcsolatos magatartásformák megismerése és gyakorlása.</w:t>
            </w:r>
          </w:p>
        </w:tc>
        <w:tc>
          <w:tcPr>
            <w:tcW w:w="7229" w:type="dxa"/>
            <w:gridSpan w:val="3"/>
            <w:vMerge/>
            <w:tcBorders>
              <w:top w:val="nil"/>
            </w:tcBorders>
          </w:tcPr>
          <w:p>
            <w:pPr>
              <w:rPr>
                <w:sz w:val="2"/>
                <w:szCs w:val="2"/>
              </w:rPr>
            </w:pPr>
          </w:p>
        </w:tc>
      </w:tr>
    </w:tbl>
    <w:p>
      <w:pPr>
        <w:spacing w:after="0"/>
        <w:rPr>
          <w:sz w:val="2"/>
          <w:szCs w:val="2"/>
        </w:rPr>
        <w:sectPr>
          <w:pgSz w:w="16840" w:h="11910" w:orient="landscape"/>
          <w:pgMar w:header="0" w:footer="929" w:top="1100" w:bottom="1120" w:left="1200" w:right="1120"/>
        </w:sectPr>
      </w:pPr>
    </w:p>
    <w:p>
      <w:pPr>
        <w:pStyle w:val="BodyText"/>
        <w:spacing w:before="5"/>
        <w:rPr>
          <w:b/>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13"/>
        <w:gridCol w:w="7232"/>
      </w:tblGrid>
      <w:tr>
        <w:trPr>
          <w:trHeight w:val="1499" w:hRule="atLeast"/>
        </w:trPr>
        <w:tc>
          <w:tcPr>
            <w:tcW w:w="6913" w:type="dxa"/>
          </w:tcPr>
          <w:p>
            <w:pPr>
              <w:pStyle w:val="TableParagraph"/>
              <w:spacing w:before="111"/>
              <w:ind w:left="107"/>
              <w:rPr>
                <w:i/>
                <w:sz w:val="24"/>
              </w:rPr>
            </w:pPr>
            <w:r>
              <w:rPr>
                <w:i/>
                <w:sz w:val="24"/>
              </w:rPr>
              <w:t>3.3. A közlekedésben rejlő veszélyek</w:t>
            </w:r>
          </w:p>
          <w:p>
            <w:pPr>
              <w:pStyle w:val="TableParagraph"/>
              <w:ind w:left="107"/>
              <w:rPr>
                <w:sz w:val="24"/>
              </w:rPr>
            </w:pPr>
            <w:r>
              <w:rPr>
                <w:sz w:val="24"/>
              </w:rPr>
              <w:t>A gyermekbalesetek okai, forrásai, megelőzésük.</w:t>
            </w:r>
          </w:p>
          <w:p>
            <w:pPr>
              <w:pStyle w:val="TableParagraph"/>
              <w:ind w:left="107"/>
              <w:rPr>
                <w:sz w:val="24"/>
              </w:rPr>
            </w:pPr>
            <w:r>
              <w:rPr>
                <w:sz w:val="24"/>
              </w:rPr>
              <w:t>A veszélyhelyzetek elemzése, megbeszélése, megelőzési stratégiák</w:t>
            </w:r>
          </w:p>
          <w:p>
            <w:pPr>
              <w:pStyle w:val="TableParagraph"/>
              <w:spacing w:before="1"/>
              <w:ind w:left="107"/>
              <w:rPr>
                <w:sz w:val="24"/>
              </w:rPr>
            </w:pPr>
            <w:r>
              <w:rPr>
                <w:sz w:val="24"/>
              </w:rPr>
              <w:t>kialakítása.</w:t>
            </w:r>
          </w:p>
          <w:p>
            <w:pPr>
              <w:pStyle w:val="TableParagraph"/>
              <w:spacing w:line="264" w:lineRule="exact"/>
              <w:ind w:left="107"/>
              <w:rPr>
                <w:sz w:val="24"/>
              </w:rPr>
            </w:pPr>
            <w:r>
              <w:rPr>
                <w:sz w:val="24"/>
              </w:rPr>
              <w:t>Helyes magatartás a baleseti helyszínen.</w:t>
            </w:r>
          </w:p>
        </w:tc>
        <w:tc>
          <w:tcPr>
            <w:tcW w:w="7232" w:type="dxa"/>
          </w:tcPr>
          <w:p>
            <w:pPr>
              <w:pStyle w:val="TableParagraph"/>
              <w:rPr>
                <w:sz w:val="24"/>
              </w:rPr>
            </w:pPr>
          </w:p>
        </w:tc>
      </w:tr>
    </w:tbl>
    <w:p>
      <w:pPr>
        <w:pStyle w:val="BodyText"/>
        <w:rPr>
          <w:b/>
          <w:sz w:val="6"/>
        </w:rPr>
      </w:pPr>
    </w:p>
    <w:p>
      <w:pPr>
        <w:pStyle w:val="BodyText"/>
        <w:ind w:left="105"/>
        <w:rPr>
          <w:sz w:val="20"/>
        </w:rPr>
      </w:pPr>
      <w:r>
        <w:rPr>
          <w:sz w:val="20"/>
        </w:rPr>
        <w:pict>
          <v:group style="width:707.75pt;height:48.4pt;mso-position-horizontal-relative:char;mso-position-vertical-relative:line" coordorigin="0,0" coordsize="14155,968">
            <v:shape style="position:absolute;left:3233;top:4;width:10917;height:959" type="#_x0000_t202" filled="false" stroked="true" strokeweight=".48pt" strokecolor="#000000">
              <v:textbox inset="0,0,0,0">
                <w:txbxContent>
                  <w:p>
                    <w:pPr>
                      <w:spacing w:before="112"/>
                      <w:ind w:left="100" w:right="137" w:firstLine="0"/>
                      <w:jc w:val="left"/>
                      <w:rPr>
                        <w:sz w:val="24"/>
                      </w:rPr>
                    </w:pPr>
                    <w:r>
                      <w:rPr>
                        <w:sz w:val="24"/>
                      </w:rPr>
                      <w:t>Gyalogos közlekedés, közlekedési szabály (KRESZ), közút, gyalogátkelőhely, úttest, járda, megállóhely, jelzőlámpa, jelzőtábla, forgalomirányítás, tömegközlekedés, jármű, sorompó, baleset, biztonság, biztonsági öv, gyerekülés, gyerekzár.</w:t>
                    </w:r>
                  </w:p>
                </w:txbxContent>
              </v:textbox>
              <v:stroke dashstyle="solid"/>
              <w10:wrap type="none"/>
            </v:shape>
            <v:shape style="position:absolute;left:4;top:4;width:3229;height:959" type="#_x0000_t202" filled="false" stroked="true" strokeweight=".48pt" strokecolor="#000000">
              <v:textbox inset="0,0,0,0">
                <w:txbxContent>
                  <w:p>
                    <w:pPr>
                      <w:spacing w:line="240" w:lineRule="auto" w:before="2"/>
                      <w:rPr>
                        <w:b/>
                        <w:sz w:val="34"/>
                      </w:rPr>
                    </w:pPr>
                  </w:p>
                  <w:p>
                    <w:pPr>
                      <w:spacing w:before="0"/>
                      <w:ind w:left="290" w:right="0" w:firstLine="0"/>
                      <w:jc w:val="left"/>
                      <w:rPr>
                        <w:b/>
                        <w:sz w:val="24"/>
                      </w:rPr>
                    </w:pPr>
                    <w:r>
                      <w:rPr>
                        <w:b/>
                        <w:sz w:val="24"/>
                      </w:rPr>
                      <w:t>Kulcsfogalmak/ fogalmak</w:t>
                    </w:r>
                  </w:p>
                </w:txbxContent>
              </v:textbox>
              <v:stroke dashstyle="solid"/>
              <w10:wrap type="none"/>
            </v:shape>
          </v:group>
        </w:pict>
      </w:r>
      <w:r>
        <w:rPr>
          <w:sz w:val="20"/>
        </w:rPr>
      </w:r>
    </w:p>
    <w:p>
      <w:pPr>
        <w:spacing w:after="0"/>
        <w:rPr>
          <w:sz w:val="20"/>
        </w:rPr>
        <w:sectPr>
          <w:pgSz w:w="16840" w:h="11910" w:orient="landscape"/>
          <w:pgMar w:header="0" w:footer="929" w:top="1100" w:bottom="1120" w:left="1200" w:right="1120"/>
        </w:sectPr>
      </w:pPr>
    </w:p>
    <w:p>
      <w:pPr>
        <w:pStyle w:val="BodyText"/>
        <w:spacing w:before="5"/>
        <w:rPr>
          <w:b/>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5"/>
        <w:gridCol w:w="4962"/>
        <w:gridCol w:w="3402"/>
        <w:gridCol w:w="2129"/>
      </w:tblGrid>
      <w:tr>
        <w:trPr>
          <w:trHeight w:val="3403" w:hRule="atLeast"/>
        </w:trPr>
        <w:tc>
          <w:tcPr>
            <w:tcW w:w="3615" w:type="dxa"/>
            <w:shd w:val="clear" w:color="auto" w:fill="00FF98"/>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9"/>
              <w:rPr>
                <w:b/>
                <w:sz w:val="36"/>
              </w:rPr>
            </w:pPr>
          </w:p>
          <w:p>
            <w:pPr>
              <w:pStyle w:val="TableParagraph"/>
              <w:ind w:left="163" w:right="161"/>
              <w:jc w:val="center"/>
              <w:rPr>
                <w:b/>
                <w:sz w:val="24"/>
              </w:rPr>
            </w:pPr>
            <w:r>
              <w:rPr>
                <w:b/>
                <w:sz w:val="24"/>
              </w:rPr>
              <w:t>Tematikai egység</w:t>
            </w:r>
          </w:p>
        </w:tc>
        <w:tc>
          <w:tcPr>
            <w:tcW w:w="4962" w:type="dxa"/>
            <w:shd w:val="clear" w:color="auto" w:fill="00FF98"/>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9"/>
              <w:rPr>
                <w:b/>
                <w:sz w:val="36"/>
              </w:rPr>
            </w:pPr>
          </w:p>
          <w:p>
            <w:pPr>
              <w:pStyle w:val="TableParagraph"/>
              <w:ind w:left="446"/>
              <w:rPr>
                <w:b/>
                <w:sz w:val="24"/>
              </w:rPr>
            </w:pPr>
            <w:r>
              <w:rPr>
                <w:b/>
                <w:sz w:val="24"/>
              </w:rPr>
              <w:t>4. Közösségi munka, közösségi szerepek</w:t>
            </w:r>
          </w:p>
        </w:tc>
        <w:tc>
          <w:tcPr>
            <w:tcW w:w="3402" w:type="dxa"/>
          </w:tcPr>
          <w:p>
            <w:pPr>
              <w:pStyle w:val="TableParagraph"/>
              <w:rPr>
                <w:b/>
                <w:sz w:val="20"/>
              </w:rPr>
            </w:pPr>
          </w:p>
          <w:p>
            <w:pPr>
              <w:pStyle w:val="TableParagraph"/>
              <w:rPr>
                <w:b/>
                <w:sz w:val="20"/>
              </w:rPr>
            </w:pPr>
          </w:p>
          <w:p>
            <w:pPr>
              <w:pStyle w:val="TableParagraph"/>
              <w:spacing w:before="5"/>
              <w:rPr>
                <w:b/>
                <w:sz w:val="10"/>
              </w:rPr>
            </w:pPr>
          </w:p>
          <w:p>
            <w:pPr>
              <w:pStyle w:val="TableParagraph"/>
              <w:ind w:left="70"/>
              <w:rPr>
                <w:sz w:val="20"/>
              </w:rPr>
            </w:pPr>
            <w:r>
              <w:rPr>
                <w:sz w:val="20"/>
              </w:rPr>
              <w:drawing>
                <wp:inline distT="0" distB="0" distL="0" distR="0">
                  <wp:extent cx="2080618" cy="1505045"/>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2080618" cy="1505045"/>
                          </a:xfrm>
                          <a:prstGeom prst="rect">
                            <a:avLst/>
                          </a:prstGeom>
                        </pic:spPr>
                      </pic:pic>
                    </a:graphicData>
                  </a:graphic>
                </wp:inline>
              </w:drawing>
            </w:r>
            <w:r>
              <w:rPr>
                <w:sz w:val="20"/>
              </w:rPr>
            </w:r>
          </w:p>
        </w:tc>
        <w:tc>
          <w:tcPr>
            <w:tcW w:w="2129" w:type="dxa"/>
            <w:shd w:val="clear" w:color="auto" w:fill="00FF98"/>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9"/>
              <w:rPr>
                <w:b/>
                <w:sz w:val="36"/>
              </w:rPr>
            </w:pPr>
          </w:p>
          <w:p>
            <w:pPr>
              <w:pStyle w:val="TableParagraph"/>
              <w:ind w:left="284"/>
              <w:rPr>
                <w:b/>
                <w:sz w:val="24"/>
              </w:rPr>
            </w:pPr>
            <w:r>
              <w:rPr>
                <w:b/>
                <w:sz w:val="24"/>
              </w:rPr>
              <w:t>Órakeret 6 óra</w:t>
            </w:r>
          </w:p>
        </w:tc>
      </w:tr>
      <w:tr>
        <w:trPr>
          <w:trHeight w:val="395" w:hRule="atLeast"/>
        </w:trPr>
        <w:tc>
          <w:tcPr>
            <w:tcW w:w="3615" w:type="dxa"/>
          </w:tcPr>
          <w:p>
            <w:pPr>
              <w:pStyle w:val="TableParagraph"/>
              <w:spacing w:line="259" w:lineRule="exact" w:before="116"/>
              <w:ind w:left="165" w:right="161"/>
              <w:jc w:val="center"/>
              <w:rPr>
                <w:b/>
                <w:sz w:val="24"/>
              </w:rPr>
            </w:pPr>
            <w:r>
              <w:rPr>
                <w:b/>
                <w:sz w:val="24"/>
              </w:rPr>
              <w:t>Előzetes tudás</w:t>
            </w:r>
          </w:p>
        </w:tc>
        <w:tc>
          <w:tcPr>
            <w:tcW w:w="10493" w:type="dxa"/>
            <w:gridSpan w:val="3"/>
          </w:tcPr>
          <w:p>
            <w:pPr>
              <w:pStyle w:val="TableParagraph"/>
              <w:spacing w:line="264" w:lineRule="exact" w:before="111"/>
              <w:ind w:left="69"/>
              <w:rPr>
                <w:sz w:val="24"/>
              </w:rPr>
            </w:pPr>
            <w:r>
              <w:rPr>
                <w:sz w:val="24"/>
              </w:rPr>
              <w:t>A családi, baráti, iskolai és egyéb közösségi rendezvényeken szerzett élmények és tapasztalatok.</w:t>
            </w:r>
          </w:p>
        </w:tc>
      </w:tr>
    </w:tbl>
    <w:p>
      <w:pPr>
        <w:pStyle w:val="BodyText"/>
        <w:rPr>
          <w:b/>
          <w:sz w:val="6"/>
        </w:rPr>
      </w:pPr>
    </w:p>
    <w:p>
      <w:pPr>
        <w:pStyle w:val="BodyText"/>
        <w:ind w:left="143"/>
        <w:rPr>
          <w:sz w:val="20"/>
        </w:rPr>
      </w:pPr>
      <w:r>
        <w:rPr>
          <w:sz w:val="20"/>
        </w:rPr>
        <w:pict>
          <v:group style="width:705.85pt;height:76pt;mso-position-horizontal-relative:char;mso-position-vertical-relative:line" coordorigin="0,0" coordsize="14117,1520">
            <v:shape style="position:absolute;left:3619;top:4;width:10493;height:1510" type="#_x0000_t202" filled="false" stroked="true" strokeweight=".48pt" strokecolor="#000000">
              <v:textbox inset="0,0,0,0">
                <w:txbxContent>
                  <w:p>
                    <w:pPr>
                      <w:spacing w:before="112"/>
                      <w:ind w:left="64" w:right="0" w:firstLine="0"/>
                      <w:jc w:val="left"/>
                      <w:rPr>
                        <w:sz w:val="24"/>
                      </w:rPr>
                    </w:pPr>
                    <w:r>
                      <w:rPr>
                        <w:sz w:val="24"/>
                      </w:rPr>
                      <w:t>Tapasztalatszerzés a környezetből, a tapasztalatok megfogalmazása, rögzítése.</w:t>
                    </w:r>
                  </w:p>
                  <w:p>
                    <w:pPr>
                      <w:spacing w:before="0"/>
                      <w:ind w:left="64" w:right="0" w:firstLine="0"/>
                      <w:jc w:val="left"/>
                      <w:rPr>
                        <w:sz w:val="24"/>
                      </w:rPr>
                    </w:pPr>
                    <w:r>
                      <w:rPr>
                        <w:sz w:val="24"/>
                      </w:rPr>
                      <w:t>A saját felelősség belátása, vállalása és érvényesítése a közvetlen környezet alakításában.</w:t>
                    </w:r>
                  </w:p>
                  <w:p>
                    <w:pPr>
                      <w:spacing w:before="0"/>
                      <w:ind w:left="64" w:right="0" w:firstLine="0"/>
                      <w:jc w:val="left"/>
                      <w:rPr>
                        <w:sz w:val="24"/>
                      </w:rPr>
                    </w:pPr>
                    <w:r>
                      <w:rPr>
                        <w:sz w:val="24"/>
                      </w:rPr>
                      <w:t>Kölcsönös odafigyelés, alkalmazkodás a társakhoz, együttműködés a tevékenységek során, a feladatok</w:t>
                    </w:r>
                  </w:p>
                  <w:p>
                    <w:pPr>
                      <w:spacing w:before="0"/>
                      <w:ind w:left="64" w:right="0" w:firstLine="0"/>
                      <w:jc w:val="left"/>
                      <w:rPr>
                        <w:sz w:val="24"/>
                      </w:rPr>
                    </w:pPr>
                    <w:r>
                      <w:rPr>
                        <w:sz w:val="24"/>
                      </w:rPr>
                      <w:t>megosztása, részfeladatok elvállalása és végrehajtása.</w:t>
                    </w:r>
                  </w:p>
                  <w:p>
                    <w:pPr>
                      <w:spacing w:before="0"/>
                      <w:ind w:left="64" w:right="0" w:firstLine="0"/>
                      <w:jc w:val="left"/>
                      <w:rPr>
                        <w:sz w:val="24"/>
                      </w:rPr>
                    </w:pPr>
                    <w:r>
                      <w:rPr>
                        <w:sz w:val="24"/>
                      </w:rPr>
                      <w:t>Az ünnepléshez kötődő viselkedéskultúra és öltözködéskultúra elemeinek elsajátítása és betartása.</w:t>
                    </w:r>
                  </w:p>
                </w:txbxContent>
              </v:textbox>
              <v:stroke dashstyle="solid"/>
              <w10:wrap type="none"/>
            </v:shape>
            <v:shape style="position:absolute;left:4;top:4;width:3615;height:1510" type="#_x0000_t202" filled="false" stroked="true" strokeweight=".48pt" strokecolor="#000000">
              <v:textbox inset="0,0,0,0">
                <w:txbxContent>
                  <w:p>
                    <w:pPr>
                      <w:spacing w:line="240" w:lineRule="auto" w:before="0"/>
                      <w:rPr>
                        <w:b/>
                        <w:sz w:val="26"/>
                      </w:rPr>
                    </w:pPr>
                  </w:p>
                  <w:p>
                    <w:pPr>
                      <w:spacing w:before="231"/>
                      <w:ind w:left="1003" w:right="348" w:hanging="639"/>
                      <w:jc w:val="left"/>
                      <w:rPr>
                        <w:b/>
                        <w:sz w:val="24"/>
                      </w:rPr>
                    </w:pPr>
                    <w:r>
                      <w:rPr>
                        <w:b/>
                        <w:sz w:val="24"/>
                      </w:rPr>
                      <w:t>A tematikai egység nevelési- fejlesztési céljai</w:t>
                    </w:r>
                  </w:p>
                </w:txbxContent>
              </v:textbox>
              <v:stroke dashstyle="solid"/>
              <w10:wrap type="none"/>
            </v:shape>
          </v:group>
        </w:pict>
      </w:r>
      <w:r>
        <w:rPr>
          <w:sz w:val="20"/>
        </w:rPr>
      </w:r>
    </w:p>
    <w:p>
      <w:pPr>
        <w:pStyle w:val="BodyText"/>
        <w:spacing w:before="1"/>
        <w:rPr>
          <w:b/>
          <w:sz w:val="5"/>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94"/>
        <w:gridCol w:w="7213"/>
      </w:tblGrid>
      <w:tr>
        <w:trPr>
          <w:trHeight w:val="395" w:hRule="atLeast"/>
        </w:trPr>
        <w:tc>
          <w:tcPr>
            <w:tcW w:w="6894" w:type="dxa"/>
          </w:tcPr>
          <w:p>
            <w:pPr>
              <w:pStyle w:val="TableParagraph"/>
              <w:spacing w:line="259" w:lineRule="exact" w:before="116"/>
              <w:ind w:left="1608"/>
              <w:rPr>
                <w:b/>
                <w:sz w:val="24"/>
              </w:rPr>
            </w:pPr>
            <w:r>
              <w:rPr>
                <w:b/>
                <w:sz w:val="24"/>
              </w:rPr>
              <w:t>Ismeretek/fejlesztési követelmények</w:t>
            </w:r>
          </w:p>
        </w:tc>
        <w:tc>
          <w:tcPr>
            <w:tcW w:w="7213" w:type="dxa"/>
          </w:tcPr>
          <w:p>
            <w:pPr>
              <w:pStyle w:val="TableParagraph"/>
              <w:spacing w:line="259" w:lineRule="exact" w:before="116"/>
              <w:ind w:left="2514" w:right="2507"/>
              <w:jc w:val="center"/>
              <w:rPr>
                <w:b/>
                <w:sz w:val="24"/>
              </w:rPr>
            </w:pPr>
            <w:r>
              <w:rPr>
                <w:b/>
                <w:sz w:val="24"/>
              </w:rPr>
              <w:t>Kapcsolódási pontok</w:t>
            </w:r>
          </w:p>
        </w:tc>
      </w:tr>
      <w:tr>
        <w:trPr>
          <w:trHeight w:val="2880" w:hRule="atLeast"/>
        </w:trPr>
        <w:tc>
          <w:tcPr>
            <w:tcW w:w="6894" w:type="dxa"/>
          </w:tcPr>
          <w:p>
            <w:pPr>
              <w:pStyle w:val="TableParagraph"/>
              <w:spacing w:before="112"/>
              <w:ind w:left="69"/>
              <w:rPr>
                <w:i/>
                <w:sz w:val="24"/>
              </w:rPr>
            </w:pPr>
            <w:r>
              <w:rPr>
                <w:i/>
                <w:sz w:val="24"/>
              </w:rPr>
              <w:t>4.1. Családi rendezvények, ünnepek, események</w:t>
            </w:r>
          </w:p>
          <w:p>
            <w:pPr>
              <w:pStyle w:val="TableParagraph"/>
              <w:ind w:left="69"/>
              <w:rPr>
                <w:sz w:val="24"/>
              </w:rPr>
            </w:pPr>
            <w:r>
              <w:rPr>
                <w:sz w:val="24"/>
              </w:rPr>
              <w:t>Születésnap, névnap, házassági évforduló megünneplése, az ezekkel kapcsolatos szokások, hagyományok.</w:t>
            </w:r>
          </w:p>
          <w:p>
            <w:pPr>
              <w:pStyle w:val="TableParagraph"/>
              <w:ind w:left="69"/>
              <w:rPr>
                <w:sz w:val="24"/>
              </w:rPr>
            </w:pPr>
            <w:r>
              <w:rPr>
                <w:sz w:val="24"/>
              </w:rPr>
              <w:t>Esküvő, temetés, baráti összejövetelek célja, az ezeken való</w:t>
            </w:r>
          </w:p>
          <w:p>
            <w:pPr>
              <w:pStyle w:val="TableParagraph"/>
              <w:ind w:left="69"/>
              <w:rPr>
                <w:sz w:val="24"/>
              </w:rPr>
            </w:pPr>
            <w:r>
              <w:rPr>
                <w:sz w:val="24"/>
              </w:rPr>
              <w:t>viselkedés szabályai.</w:t>
            </w:r>
          </w:p>
          <w:p>
            <w:pPr>
              <w:pStyle w:val="TableParagraph"/>
              <w:ind w:left="69"/>
              <w:rPr>
                <w:sz w:val="24"/>
              </w:rPr>
            </w:pPr>
            <w:r>
              <w:rPr>
                <w:sz w:val="24"/>
              </w:rPr>
              <w:t>Példaadás, mintakövetés, programszervezés, a rendezvényhez illő</w:t>
            </w:r>
          </w:p>
          <w:p>
            <w:pPr>
              <w:pStyle w:val="TableParagraph"/>
              <w:ind w:left="69"/>
              <w:rPr>
                <w:sz w:val="24"/>
              </w:rPr>
            </w:pPr>
            <w:r>
              <w:rPr>
                <w:sz w:val="24"/>
              </w:rPr>
              <w:t>környezet megteremtése.</w:t>
            </w:r>
          </w:p>
          <w:p>
            <w:pPr>
              <w:pStyle w:val="TableParagraph"/>
              <w:ind w:left="69"/>
              <w:rPr>
                <w:sz w:val="24"/>
              </w:rPr>
            </w:pPr>
            <w:r>
              <w:rPr>
                <w:sz w:val="24"/>
              </w:rPr>
              <w:t>Meghívó, kellékek, ajándékok készítése. Az ajándékozás kultúrájának elsajátítása.</w:t>
            </w:r>
          </w:p>
          <w:p>
            <w:pPr>
              <w:pStyle w:val="TableParagraph"/>
              <w:spacing w:line="264" w:lineRule="exact" w:before="1"/>
              <w:ind w:left="69"/>
              <w:rPr>
                <w:sz w:val="24"/>
              </w:rPr>
            </w:pPr>
            <w:r>
              <w:rPr>
                <w:sz w:val="24"/>
              </w:rPr>
              <w:t>A tapasztalatok megbeszélése.</w:t>
            </w:r>
          </w:p>
        </w:tc>
        <w:tc>
          <w:tcPr>
            <w:tcW w:w="7213" w:type="dxa"/>
          </w:tcPr>
          <w:p>
            <w:pPr>
              <w:pStyle w:val="TableParagraph"/>
              <w:spacing w:before="112"/>
              <w:ind w:left="69"/>
              <w:rPr>
                <w:sz w:val="24"/>
              </w:rPr>
            </w:pPr>
            <w:r>
              <w:rPr>
                <w:i/>
                <w:sz w:val="24"/>
              </w:rPr>
              <w:t>Környezetismeret: </w:t>
            </w:r>
            <w:r>
              <w:rPr>
                <w:sz w:val="24"/>
              </w:rPr>
              <w:t>szokások, hagyományok, jeles napok, családi és közösségi ünnepek.</w:t>
            </w:r>
          </w:p>
          <w:p>
            <w:pPr>
              <w:pStyle w:val="TableParagraph"/>
              <w:rPr>
                <w:b/>
                <w:sz w:val="24"/>
              </w:rPr>
            </w:pPr>
          </w:p>
          <w:p>
            <w:pPr>
              <w:pStyle w:val="TableParagraph"/>
              <w:ind w:left="69"/>
              <w:rPr>
                <w:sz w:val="24"/>
              </w:rPr>
            </w:pPr>
            <w:r>
              <w:rPr>
                <w:i/>
                <w:sz w:val="24"/>
              </w:rPr>
              <w:t>Erkölcstan: </w:t>
            </w:r>
            <w:r>
              <w:rPr>
                <w:sz w:val="24"/>
              </w:rPr>
              <w:t>családi hagyományok, ünnepek, élmények feldolgozása, játékok.</w:t>
            </w:r>
          </w:p>
        </w:tc>
      </w:tr>
    </w:tbl>
    <w:p>
      <w:pPr>
        <w:spacing w:after="0"/>
        <w:rPr>
          <w:sz w:val="24"/>
        </w:rPr>
        <w:sectPr>
          <w:pgSz w:w="16840" w:h="11910" w:orient="landscape"/>
          <w:pgMar w:header="0" w:footer="929" w:top="1100" w:bottom="1200" w:left="1200" w:right="1120"/>
        </w:sectPr>
      </w:pPr>
    </w:p>
    <w:p>
      <w:pPr>
        <w:pStyle w:val="BodyText"/>
        <w:spacing w:before="3"/>
        <w:rPr>
          <w:b/>
          <w:sz w:val="2"/>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94"/>
        <w:gridCol w:w="7213"/>
      </w:tblGrid>
      <w:tr>
        <w:trPr>
          <w:trHeight w:val="2486" w:hRule="atLeast"/>
        </w:trPr>
        <w:tc>
          <w:tcPr>
            <w:tcW w:w="6894" w:type="dxa"/>
          </w:tcPr>
          <w:p>
            <w:pPr>
              <w:pStyle w:val="TableParagraph"/>
              <w:spacing w:line="270" w:lineRule="exact"/>
              <w:ind w:left="69"/>
              <w:rPr>
                <w:i/>
                <w:sz w:val="24"/>
              </w:rPr>
            </w:pPr>
            <w:r>
              <w:rPr>
                <w:i/>
                <w:sz w:val="24"/>
              </w:rPr>
              <w:t>4.2. Iskolai és osztályrendezvények</w:t>
            </w:r>
          </w:p>
          <w:p>
            <w:pPr>
              <w:pStyle w:val="TableParagraph"/>
              <w:ind w:left="69" w:right="123"/>
              <w:rPr>
                <w:sz w:val="24"/>
              </w:rPr>
            </w:pPr>
            <w:r>
              <w:rPr>
                <w:sz w:val="24"/>
              </w:rPr>
              <w:t>Iskolai és osztályrendezvények (pl. Mikulás, Karácsony, Farsang, Anyák napja, Gyermeknap, osztálykirándulás, sportnap, játszódélután, nemzeti ünnepek) előkészítése. A helyszín berendezésével, az ünneplés lebonyolításával kapcsolatos tudnivalók. A szükséges kellékek (programfüzet, díszletek, jelmezek stb.) előállítása vagy beszerzése.</w:t>
            </w:r>
          </w:p>
          <w:p>
            <w:pPr>
              <w:pStyle w:val="TableParagraph"/>
              <w:ind w:left="69"/>
              <w:rPr>
                <w:sz w:val="24"/>
              </w:rPr>
            </w:pPr>
            <w:r>
              <w:rPr>
                <w:sz w:val="24"/>
              </w:rPr>
              <w:t>A biztonságos környezet megteremtése.</w:t>
            </w:r>
          </w:p>
          <w:p>
            <w:pPr>
              <w:pStyle w:val="TableParagraph"/>
              <w:spacing w:line="264" w:lineRule="exact"/>
              <w:ind w:left="69"/>
              <w:rPr>
                <w:sz w:val="24"/>
              </w:rPr>
            </w:pPr>
            <w:r>
              <w:rPr>
                <w:sz w:val="24"/>
              </w:rPr>
              <w:t>A közös tapasztalatok, az átélt érzések megfogalmazása.</w:t>
            </w:r>
          </w:p>
        </w:tc>
        <w:tc>
          <w:tcPr>
            <w:tcW w:w="7213" w:type="dxa"/>
            <w:vMerge w:val="restart"/>
          </w:tcPr>
          <w:p>
            <w:pPr>
              <w:pStyle w:val="TableParagraph"/>
              <w:rPr>
                <w:sz w:val="24"/>
              </w:rPr>
            </w:pPr>
          </w:p>
        </w:tc>
      </w:tr>
      <w:tr>
        <w:trPr>
          <w:trHeight w:val="1379" w:hRule="atLeast"/>
        </w:trPr>
        <w:tc>
          <w:tcPr>
            <w:tcW w:w="6894" w:type="dxa"/>
          </w:tcPr>
          <w:p>
            <w:pPr>
              <w:pStyle w:val="TableParagraph"/>
              <w:spacing w:line="268" w:lineRule="exact"/>
              <w:ind w:left="69"/>
              <w:rPr>
                <w:i/>
                <w:sz w:val="24"/>
              </w:rPr>
            </w:pPr>
            <w:r>
              <w:rPr>
                <w:i/>
                <w:sz w:val="24"/>
              </w:rPr>
              <w:t>4.3. A közösségért végzett munka</w:t>
            </w:r>
          </w:p>
          <w:p>
            <w:pPr>
              <w:pStyle w:val="TableParagraph"/>
              <w:ind w:left="69" w:right="756"/>
              <w:rPr>
                <w:sz w:val="24"/>
              </w:rPr>
            </w:pPr>
            <w:r>
              <w:rPr>
                <w:sz w:val="24"/>
              </w:rPr>
              <w:t>Teremdekoráció készítése a tanult technikák alkalmazásával. Az iskola esztétikus, harmonikus külső és belső környezetének alakítása.</w:t>
            </w:r>
          </w:p>
          <w:p>
            <w:pPr>
              <w:pStyle w:val="TableParagraph"/>
              <w:spacing w:line="264" w:lineRule="exact"/>
              <w:ind w:left="69"/>
              <w:rPr>
                <w:sz w:val="24"/>
              </w:rPr>
            </w:pPr>
            <w:r>
              <w:rPr>
                <w:sz w:val="24"/>
              </w:rPr>
              <w:t>A munka megszervezése, lebonyolítása, értékelése.</w:t>
            </w:r>
          </w:p>
        </w:tc>
        <w:tc>
          <w:tcPr>
            <w:tcW w:w="7213" w:type="dxa"/>
            <w:vMerge/>
            <w:tcBorders>
              <w:top w:val="nil"/>
            </w:tcBorders>
          </w:tcPr>
          <w:p>
            <w:pPr>
              <w:rPr>
                <w:sz w:val="2"/>
                <w:szCs w:val="2"/>
              </w:rPr>
            </w:pPr>
          </w:p>
        </w:tc>
      </w:tr>
    </w:tbl>
    <w:p>
      <w:pPr>
        <w:pStyle w:val="BodyText"/>
        <w:spacing w:before="1"/>
        <w:rPr>
          <w:b/>
          <w:sz w:val="6"/>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46"/>
        <w:gridCol w:w="11061"/>
      </w:tblGrid>
      <w:tr>
        <w:trPr>
          <w:trHeight w:val="369" w:hRule="atLeast"/>
        </w:trPr>
        <w:tc>
          <w:tcPr>
            <w:tcW w:w="3046" w:type="dxa"/>
            <w:tcBorders>
              <w:bottom w:val="double" w:sz="1" w:space="0" w:color="000000"/>
            </w:tcBorders>
          </w:tcPr>
          <w:p>
            <w:pPr>
              <w:pStyle w:val="TableParagraph"/>
              <w:spacing w:before="28"/>
              <w:ind w:left="203"/>
              <w:rPr>
                <w:b/>
                <w:sz w:val="24"/>
              </w:rPr>
            </w:pPr>
            <w:r>
              <w:rPr>
                <w:b/>
                <w:sz w:val="24"/>
              </w:rPr>
              <w:t>Kulcsfogalmak/ fogalmak</w:t>
            </w:r>
          </w:p>
        </w:tc>
        <w:tc>
          <w:tcPr>
            <w:tcW w:w="11061" w:type="dxa"/>
            <w:tcBorders>
              <w:bottom w:val="double" w:sz="1" w:space="0" w:color="000000"/>
            </w:tcBorders>
          </w:tcPr>
          <w:p>
            <w:pPr>
              <w:pStyle w:val="TableParagraph"/>
              <w:spacing w:before="23"/>
              <w:ind w:left="69"/>
              <w:rPr>
                <w:sz w:val="24"/>
              </w:rPr>
            </w:pPr>
            <w:r>
              <w:rPr>
                <w:sz w:val="24"/>
              </w:rPr>
              <w:t>Rendezvény, ünnep, jeles nap, népszokás, munkaszervezés, program, dekoráció.</w:t>
            </w:r>
          </w:p>
        </w:tc>
      </w:tr>
      <w:tr>
        <w:trPr>
          <w:trHeight w:val="4999" w:hRule="atLeast"/>
        </w:trPr>
        <w:tc>
          <w:tcPr>
            <w:tcW w:w="3046" w:type="dxa"/>
            <w:tcBorders>
              <w:top w:val="double" w:sz="1" w:space="0" w:color="000000"/>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3"/>
              <w:rPr>
                <w:b/>
                <w:sz w:val="26"/>
              </w:rPr>
            </w:pPr>
          </w:p>
          <w:p>
            <w:pPr>
              <w:pStyle w:val="TableParagraph"/>
              <w:spacing w:before="1"/>
              <w:ind w:left="79" w:right="71"/>
              <w:jc w:val="center"/>
              <w:rPr>
                <w:b/>
                <w:sz w:val="24"/>
              </w:rPr>
            </w:pPr>
            <w:r>
              <w:rPr>
                <w:b/>
                <w:sz w:val="24"/>
              </w:rPr>
              <w:t>A fejlesztés várt eredményei a két évfolyamos ciklus végén</w:t>
            </w:r>
          </w:p>
        </w:tc>
        <w:tc>
          <w:tcPr>
            <w:tcW w:w="11061" w:type="dxa"/>
            <w:tcBorders>
              <w:top w:val="double" w:sz="1" w:space="0" w:color="000000"/>
            </w:tcBorders>
          </w:tcPr>
          <w:p>
            <w:pPr>
              <w:pStyle w:val="TableParagraph"/>
              <w:spacing w:before="22"/>
              <w:ind w:left="69" w:right="1259"/>
              <w:rPr>
                <w:sz w:val="24"/>
              </w:rPr>
            </w:pPr>
            <w:r>
              <w:rPr>
                <w:sz w:val="24"/>
              </w:rPr>
              <w:t>A természeti, a társadalmi és a technikai környezet megismert jellemzőinek felsorolása. Tapasztalatok az ember természetátalakító (építő és romboló) munkájáról.</w:t>
            </w:r>
          </w:p>
          <w:p>
            <w:pPr>
              <w:pStyle w:val="TableParagraph"/>
              <w:spacing w:line="237" w:lineRule="auto" w:before="3"/>
              <w:ind w:left="69" w:right="812"/>
              <w:rPr>
                <w:sz w:val="24"/>
              </w:rPr>
            </w:pPr>
            <w:r>
              <w:rPr>
                <w:sz w:val="24"/>
              </w:rPr>
              <w:t>A család szerepének, időbeosztásának és egészséges munkamegosztásának megértése, káros sztereotípiák lebomlása.</w:t>
            </w:r>
          </w:p>
          <w:p>
            <w:pPr>
              <w:pStyle w:val="TableParagraph"/>
              <w:ind w:left="69"/>
              <w:rPr>
                <w:sz w:val="24"/>
              </w:rPr>
            </w:pPr>
            <w:r>
              <w:rPr>
                <w:sz w:val="24"/>
              </w:rPr>
              <w:t>A háztartási és közlekedési veszélyek tudatosulása, egészséges veszélyérzet.</w:t>
            </w:r>
          </w:p>
          <w:p>
            <w:pPr>
              <w:pStyle w:val="TableParagraph"/>
              <w:ind w:left="69" w:right="1259"/>
              <w:rPr>
                <w:sz w:val="24"/>
              </w:rPr>
            </w:pPr>
            <w:r>
              <w:rPr>
                <w:sz w:val="24"/>
              </w:rPr>
              <w:t>Alapvető háztartási feladatok, eszközök, gépek és az ezekkel kapcsolatos veszélyforrások ismerete. Példák ismerete az egészséges, korszerű táplálkozás és a célszerű öltözködés terén.</w:t>
            </w:r>
          </w:p>
          <w:p>
            <w:pPr>
              <w:pStyle w:val="TableParagraph"/>
              <w:spacing w:before="1"/>
              <w:ind w:left="69" w:right="692"/>
              <w:rPr>
                <w:sz w:val="24"/>
              </w:rPr>
            </w:pPr>
            <w:r>
              <w:rPr>
                <w:sz w:val="24"/>
              </w:rPr>
              <w:t>A hétköznapjainkban használatos anyagok felismerése, tulajdonságaik megállapítása vizsgálatok alapján, a tapasztalatok megfogalmazása.</w:t>
            </w:r>
          </w:p>
          <w:p>
            <w:pPr>
              <w:pStyle w:val="TableParagraph"/>
              <w:ind w:left="69"/>
              <w:rPr>
                <w:sz w:val="24"/>
              </w:rPr>
            </w:pPr>
            <w:r>
              <w:rPr>
                <w:sz w:val="24"/>
              </w:rPr>
              <w:t>Életkori szintnek megfelelő problémafelismerés, problémamegoldás.</w:t>
            </w:r>
          </w:p>
          <w:p>
            <w:pPr>
              <w:pStyle w:val="TableParagraph"/>
              <w:ind w:left="69"/>
              <w:rPr>
                <w:sz w:val="24"/>
              </w:rPr>
            </w:pPr>
            <w:r>
              <w:rPr>
                <w:sz w:val="24"/>
              </w:rPr>
              <w:t>Anyagalakításhoz kapcsolódó foglalkozások megnevezése, az érintett szakmák, hivatások bemutatott</w:t>
            </w:r>
          </w:p>
          <w:p>
            <w:pPr>
              <w:pStyle w:val="TableParagraph"/>
              <w:ind w:left="69"/>
              <w:rPr>
                <w:sz w:val="24"/>
              </w:rPr>
            </w:pPr>
            <w:r>
              <w:rPr>
                <w:sz w:val="24"/>
              </w:rPr>
              <w:t>jellemzőinek ismerete.</w:t>
            </w:r>
          </w:p>
          <w:p>
            <w:pPr>
              <w:pStyle w:val="TableParagraph"/>
              <w:ind w:left="69"/>
              <w:rPr>
                <w:sz w:val="24"/>
              </w:rPr>
            </w:pPr>
            <w:r>
              <w:rPr>
                <w:sz w:val="24"/>
              </w:rPr>
              <w:t>Célszerű takarékosság lehetőségeinek ismerete.</w:t>
            </w:r>
          </w:p>
          <w:p>
            <w:pPr>
              <w:pStyle w:val="TableParagraph"/>
              <w:ind w:left="69" w:right="1545"/>
              <w:rPr>
                <w:sz w:val="24"/>
              </w:rPr>
            </w:pPr>
            <w:r>
              <w:rPr>
                <w:sz w:val="24"/>
              </w:rPr>
              <w:t>Képlékeny anyagok, papír, faanyagok, fémhuzal, szálas anyagok, textilek magabiztos alakítása. Az elvégzett munkáknál alkalmazott eszközök biztonságos, balesetmentes használata.</w:t>
            </w:r>
          </w:p>
          <w:p>
            <w:pPr>
              <w:pStyle w:val="TableParagraph"/>
              <w:spacing w:before="1"/>
              <w:ind w:left="69"/>
              <w:rPr>
                <w:sz w:val="24"/>
              </w:rPr>
            </w:pPr>
            <w:r>
              <w:rPr>
                <w:sz w:val="24"/>
              </w:rPr>
              <w:t>A munka közbeni célszerű rend, tisztaság fenntartása.</w:t>
            </w:r>
          </w:p>
          <w:p>
            <w:pPr>
              <w:pStyle w:val="TableParagraph"/>
              <w:ind w:left="69"/>
              <w:rPr>
                <w:sz w:val="24"/>
              </w:rPr>
            </w:pPr>
            <w:r>
              <w:rPr>
                <w:sz w:val="24"/>
              </w:rPr>
              <w:t>Elemi higiéniai és munkaszokások szabályos gyakorlati alkalmazása.</w:t>
            </w:r>
          </w:p>
          <w:p>
            <w:pPr>
              <w:pStyle w:val="TableParagraph"/>
              <w:spacing w:line="266" w:lineRule="exact"/>
              <w:ind w:left="69"/>
              <w:rPr>
                <w:sz w:val="24"/>
              </w:rPr>
            </w:pPr>
            <w:r>
              <w:rPr>
                <w:sz w:val="24"/>
              </w:rPr>
              <w:t>Aktív részvétel, önállóság és együttműködés a tevékenységek során.</w:t>
            </w:r>
          </w:p>
        </w:tc>
      </w:tr>
    </w:tbl>
    <w:p>
      <w:pPr>
        <w:spacing w:after="0" w:line="266" w:lineRule="exact"/>
        <w:rPr>
          <w:sz w:val="24"/>
        </w:rPr>
        <w:sectPr>
          <w:pgSz w:w="16840" w:h="11910" w:orient="landscape"/>
          <w:pgMar w:header="0" w:footer="929" w:top="1100" w:bottom="1120" w:left="1200" w:right="1120"/>
        </w:sectPr>
      </w:pPr>
    </w:p>
    <w:p>
      <w:pPr>
        <w:pStyle w:val="BodyText"/>
        <w:spacing w:before="3"/>
        <w:rPr>
          <w:b/>
          <w:sz w:val="2"/>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46"/>
        <w:gridCol w:w="11061"/>
      </w:tblGrid>
      <w:tr>
        <w:trPr>
          <w:trHeight w:val="1105" w:hRule="atLeast"/>
        </w:trPr>
        <w:tc>
          <w:tcPr>
            <w:tcW w:w="3046" w:type="dxa"/>
          </w:tcPr>
          <w:p>
            <w:pPr>
              <w:pStyle w:val="TableParagraph"/>
              <w:rPr>
                <w:sz w:val="24"/>
              </w:rPr>
            </w:pPr>
          </w:p>
        </w:tc>
        <w:tc>
          <w:tcPr>
            <w:tcW w:w="11061" w:type="dxa"/>
          </w:tcPr>
          <w:p>
            <w:pPr>
              <w:pStyle w:val="TableParagraph"/>
              <w:ind w:left="69" w:right="12"/>
              <w:rPr>
                <w:sz w:val="24"/>
              </w:rPr>
            </w:pPr>
            <w:r>
              <w:rPr>
                <w:sz w:val="24"/>
              </w:rPr>
              <w:t>A közlekedési veszélyforrások tudatosulása. Az úttesten való átkelés szabályainak tudatos alkalmazása. A kulturált és balesetmentes járműhasználat (tömegközlekedési eszközökön és személygépkocsiban történő utazás) szabályainak gyakorlati alkalmazása.</w:t>
            </w:r>
          </w:p>
          <w:p>
            <w:pPr>
              <w:pStyle w:val="TableParagraph"/>
              <w:spacing w:line="264" w:lineRule="exact"/>
              <w:ind w:left="69"/>
              <w:rPr>
                <w:sz w:val="24"/>
              </w:rPr>
            </w:pPr>
            <w:r>
              <w:rPr>
                <w:sz w:val="24"/>
              </w:rPr>
              <w:t>Az alkalmakhoz illő kulturált viselkedés és öltözködés.</w:t>
            </w:r>
          </w:p>
        </w:tc>
      </w:tr>
    </w:tbl>
    <w:sectPr>
      <w:pgSz w:w="16840" w:h="11910" w:orient="landscape"/>
      <w:pgMar w:header="0" w:footer="929" w:top="1100" w:bottom="1120" w:left="120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type id="_x0000_t202" o:spt="202" coordsize="21600,21600" path="m,l,21600r21600,l21600,xe">
          <v:stroke joinstyle="miter"/>
          <v:path gradientshapeok="t" o:connecttype="rect"/>
        </v:shapetype>
        <v:shape style="position:absolute;margin-left:412.490326pt;margin-top:533.85437pt;width:17.05pt;height:14.25pt;mso-position-horizontal-relative:page;mso-position-vertical-relative:page;z-index:-16107520"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69" w:hanging="420"/>
        <w:jc w:val="left"/>
      </w:pPr>
      <w:rPr>
        <w:rFonts w:hint="default"/>
        <w:lang w:val="hu-HU" w:eastAsia="en-US" w:bidi="ar-SA"/>
      </w:rPr>
    </w:lvl>
    <w:lvl w:ilvl="1">
      <w:start w:val="2"/>
      <w:numFmt w:val="decimal"/>
      <w:lvlText w:val="%1.%2."/>
      <w:lvlJc w:val="left"/>
      <w:pPr>
        <w:ind w:left="69" w:hanging="420"/>
        <w:jc w:val="left"/>
      </w:pPr>
      <w:rPr>
        <w:rFonts w:hint="default" w:ascii="Times New Roman" w:hAnsi="Times New Roman" w:eastAsia="Times New Roman" w:cs="Times New Roman"/>
        <w:i/>
        <w:spacing w:val="-3"/>
        <w:w w:val="99"/>
        <w:sz w:val="24"/>
        <w:szCs w:val="24"/>
        <w:lang w:val="hu-HU" w:eastAsia="en-US" w:bidi="ar-SA"/>
      </w:rPr>
    </w:lvl>
    <w:lvl w:ilvl="2">
      <w:start w:val="0"/>
      <w:numFmt w:val="bullet"/>
      <w:lvlText w:val=""/>
      <w:lvlJc w:val="left"/>
      <w:pPr>
        <w:ind w:left="789" w:hanging="349"/>
      </w:pPr>
      <w:rPr>
        <w:rFonts w:hint="default" w:ascii="Symbol" w:hAnsi="Symbol" w:eastAsia="Symbol" w:cs="Symbol"/>
        <w:w w:val="100"/>
        <w:sz w:val="24"/>
        <w:szCs w:val="24"/>
        <w:lang w:val="hu-HU" w:eastAsia="en-US" w:bidi="ar-SA"/>
      </w:rPr>
    </w:lvl>
    <w:lvl w:ilvl="3">
      <w:start w:val="0"/>
      <w:numFmt w:val="bullet"/>
      <w:lvlText w:val="•"/>
      <w:lvlJc w:val="left"/>
      <w:pPr>
        <w:ind w:left="2127" w:hanging="349"/>
      </w:pPr>
      <w:rPr>
        <w:rFonts w:hint="default"/>
        <w:lang w:val="hu-HU" w:eastAsia="en-US" w:bidi="ar-SA"/>
      </w:rPr>
    </w:lvl>
    <w:lvl w:ilvl="4">
      <w:start w:val="0"/>
      <w:numFmt w:val="bullet"/>
      <w:lvlText w:val="•"/>
      <w:lvlJc w:val="left"/>
      <w:pPr>
        <w:ind w:left="2801" w:hanging="349"/>
      </w:pPr>
      <w:rPr>
        <w:rFonts w:hint="default"/>
        <w:lang w:val="hu-HU" w:eastAsia="en-US" w:bidi="ar-SA"/>
      </w:rPr>
    </w:lvl>
    <w:lvl w:ilvl="5">
      <w:start w:val="0"/>
      <w:numFmt w:val="bullet"/>
      <w:lvlText w:val="•"/>
      <w:lvlJc w:val="left"/>
      <w:pPr>
        <w:ind w:left="3474" w:hanging="349"/>
      </w:pPr>
      <w:rPr>
        <w:rFonts w:hint="default"/>
        <w:lang w:val="hu-HU" w:eastAsia="en-US" w:bidi="ar-SA"/>
      </w:rPr>
    </w:lvl>
    <w:lvl w:ilvl="6">
      <w:start w:val="0"/>
      <w:numFmt w:val="bullet"/>
      <w:lvlText w:val="•"/>
      <w:lvlJc w:val="left"/>
      <w:pPr>
        <w:ind w:left="4148" w:hanging="349"/>
      </w:pPr>
      <w:rPr>
        <w:rFonts w:hint="default"/>
        <w:lang w:val="hu-HU" w:eastAsia="en-US" w:bidi="ar-SA"/>
      </w:rPr>
    </w:lvl>
    <w:lvl w:ilvl="7">
      <w:start w:val="0"/>
      <w:numFmt w:val="bullet"/>
      <w:lvlText w:val="•"/>
      <w:lvlJc w:val="left"/>
      <w:pPr>
        <w:ind w:left="4822" w:hanging="349"/>
      </w:pPr>
      <w:rPr>
        <w:rFonts w:hint="default"/>
        <w:lang w:val="hu-HU" w:eastAsia="en-US" w:bidi="ar-SA"/>
      </w:rPr>
    </w:lvl>
    <w:lvl w:ilvl="8">
      <w:start w:val="0"/>
      <w:numFmt w:val="bullet"/>
      <w:lvlText w:val="•"/>
      <w:lvlJc w:val="left"/>
      <w:pPr>
        <w:ind w:left="5495" w:hanging="349"/>
      </w:pPr>
      <w:rPr>
        <w:rFonts w:hint="default"/>
        <w:lang w:val="hu-H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ListParagraph" w:type="paragraph">
    <w:name w:val="List Paragraph"/>
    <w:basedOn w:val="Normal"/>
    <w:uiPriority w:val="1"/>
    <w:qFormat/>
    <w:pPr/>
    <w:rPr>
      <w:lang w:val="hu-HU" w:eastAsia="en-US" w:bidi="ar-SA"/>
    </w:rPr>
  </w:style>
  <w:style w:styleId="TableParagraph" w:type="paragraph">
    <w:name w:val="Table Paragraph"/>
    <w:basedOn w:val="Normal"/>
    <w:uiPriority w:val="1"/>
    <w:qFormat/>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2020-05-20T09:57:10Z</dcterms:created>
  <dcterms:modified xsi:type="dcterms:W3CDTF">2020-05-20T09:57:10Z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