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Erkölcstan</w:t>
      </w:r>
    </w:p>
    <w:p>
      <w:pPr>
        <w:spacing w:before="420"/>
        <w:ind w:left="6819" w:right="0" w:firstLine="0"/>
        <w:jc w:val="left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1383"/>
        <w:gridCol w:w="883"/>
      </w:tblGrid>
      <w:tr>
        <w:trPr>
          <w:trHeight w:val="1057" w:hRule="atLeast"/>
        </w:trPr>
        <w:tc>
          <w:tcPr>
            <w:tcW w:w="308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Tematikai egység/Fejlesztési cél</w:t>
            </w:r>
          </w:p>
        </w:tc>
        <w:tc>
          <w:tcPr>
            <w:tcW w:w="1383" w:type="dxa"/>
          </w:tcPr>
          <w:p>
            <w:pPr>
              <w:pStyle w:val="TableParagraph"/>
              <w:spacing w:line="276" w:lineRule="auto"/>
              <w:ind w:left="107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Javasolt óraszám az 4.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évfolyamon</w:t>
            </w:r>
          </w:p>
        </w:tc>
        <w:tc>
          <w:tcPr>
            <w:tcW w:w="883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</w:tr>
      <w:tr>
        <w:trPr>
          <w:trHeight w:val="950" w:hRule="atLeast"/>
        </w:trPr>
        <w:tc>
          <w:tcPr>
            <w:tcW w:w="3089" w:type="dxa"/>
          </w:tcPr>
          <w:p>
            <w:pPr>
              <w:pStyle w:val="TableParagraph"/>
              <w:tabs>
                <w:tab w:pos="784" w:val="left" w:leader="none"/>
                <w:tab w:pos="1575" w:val="left" w:leader="none"/>
                <w:tab w:pos="2271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Én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és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tágabb</w:t>
            </w:r>
          </w:p>
          <w:p>
            <w:pPr>
              <w:pStyle w:val="TableParagraph"/>
              <w:spacing w:line="310" w:lineRule="atLeast" w:before="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közösségeim – Kulturális- nemzeti közösség</w:t>
            </w:r>
          </w:p>
        </w:tc>
        <w:tc>
          <w:tcPr>
            <w:tcW w:w="1383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3089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Én és környezetem –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Az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épített és a tárgyi világ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635" w:hRule="atLeast"/>
        </w:trPr>
        <w:tc>
          <w:tcPr>
            <w:tcW w:w="3089" w:type="dxa"/>
          </w:tcPr>
          <w:p>
            <w:pPr>
              <w:pStyle w:val="TableParagraph"/>
              <w:tabs>
                <w:tab w:pos="2860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  Én   és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mindenség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Születés és elmúlás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30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30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0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 óra</w:t>
            </w:r>
          </w:p>
        </w:tc>
        <w:tc>
          <w:tcPr>
            <w:tcW w:w="883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635" w:hRule="atLeast"/>
        </w:trPr>
        <w:tc>
          <w:tcPr>
            <w:tcW w:w="3089" w:type="dxa"/>
          </w:tcPr>
          <w:p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 óra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6840" w:h="11910" w:orient="landscape"/>
          <w:pgMar w:footer="671" w:top="660" w:bottom="860" w:left="540" w:right="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6397"/>
        <w:gridCol w:w="1825"/>
        <w:gridCol w:w="3404"/>
      </w:tblGrid>
      <w:tr>
        <w:trPr>
          <w:trHeight w:val="1149" w:hRule="atLeast"/>
        </w:trPr>
        <w:tc>
          <w:tcPr>
            <w:tcW w:w="3756" w:type="dxa"/>
            <w:shd w:val="clear" w:color="auto" w:fill="00FF98"/>
          </w:tcPr>
          <w:p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célok</w:t>
            </w:r>
          </w:p>
        </w:tc>
        <w:tc>
          <w:tcPr>
            <w:tcW w:w="6397" w:type="dxa"/>
            <w:shd w:val="clear" w:color="auto" w:fill="00FF98"/>
          </w:tcPr>
          <w:p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4. Én és tágabb közösségeim – Kulturális-nemzeti közösség</w:t>
            </w: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right w:val="single" w:sz="6" w:space="0" w:color="000000"/>
            </w:tcBorders>
            <w:shd w:val="clear" w:color="auto" w:fill="00FF98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228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10óra</w:t>
            </w:r>
          </w:p>
        </w:tc>
      </w:tr>
      <w:tr>
        <w:trPr>
          <w:trHeight w:val="952" w:hRule="atLeast"/>
        </w:trPr>
        <w:tc>
          <w:tcPr>
            <w:tcW w:w="3756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 családban, az iskolában és a lakóhelyen a korábbiakban megélt, ciklikusan visszatérő ünnepek és szokások.</w:t>
            </w:r>
          </w:p>
          <w:p>
            <w:pPr>
              <w:pStyle w:val="TableParagraph"/>
              <w:spacing w:before="41"/>
              <w:ind w:right="8698"/>
              <w:rPr>
                <w:sz w:val="24"/>
              </w:rPr>
            </w:pPr>
            <w:r>
              <w:rPr>
                <w:sz w:val="24"/>
              </w:rPr>
              <w:t>Ismeretek a család múltjáról.</w:t>
            </w:r>
          </w:p>
          <w:p>
            <w:pPr>
              <w:pStyle w:val="TableParagraph"/>
              <w:spacing w:before="40"/>
              <w:ind w:right="8698"/>
              <w:rPr>
                <w:sz w:val="24"/>
              </w:rPr>
            </w:pPr>
            <w:r>
              <w:rPr>
                <w:sz w:val="24"/>
              </w:rPr>
              <w:t>Rokoni kapcsolatok ismerete.</w:t>
            </w:r>
          </w:p>
        </w:tc>
      </w:tr>
      <w:tr>
        <w:trPr>
          <w:trHeight w:val="2222" w:hRule="atLeast"/>
        </w:trPr>
        <w:tc>
          <w:tcPr>
            <w:tcW w:w="37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9"/>
              <w:ind w:left="1079" w:right="41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/>
              <w:ind w:right="428"/>
              <w:rPr>
                <w:sz w:val="24"/>
              </w:rPr>
            </w:pPr>
            <w:r>
              <w:rPr>
                <w:sz w:val="24"/>
              </w:rPr>
              <w:t>Annak megértetése, hogy a magyar nemzeti közösség számára fontos összekötő kapocs a közös nyelv, a jelképek, a ciklikusan visszatérő szokások és ünnepek; az ezekkel való azonosulás elősegítése.</w:t>
            </w:r>
          </w:p>
          <w:p>
            <w:pPr>
              <w:pStyle w:val="TableParagraph"/>
              <w:spacing w:line="276" w:lineRule="auto"/>
              <w:ind w:right="428"/>
              <w:rPr>
                <w:sz w:val="24"/>
              </w:rPr>
            </w:pPr>
            <w:r>
              <w:rPr>
                <w:sz w:val="24"/>
              </w:rPr>
              <w:t>Annak megmutatása, hogy Magyarországon belül számos kisebbség él, amelyek kultúrája a nemzeti kultúrát gazdagítja. A kisebbségek szokásainak és ünnepeinek bemutatása, elfogadásuk természetességének megalapozása. Annak megértetése, hogy más népeknek is megvannak a maguk kulturális hagyományai, amelyek ugyanolyan értékesek, és számukra ugyanolyan fontosak, mint nekünk a mieink.</w:t>
            </w:r>
          </w:p>
        </w:tc>
      </w:tr>
    </w:tbl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40" w:hRule="atLeast"/>
        </w:trPr>
        <w:tc>
          <w:tcPr>
            <w:tcW w:w="10153" w:type="dxa"/>
          </w:tcPr>
          <w:p>
            <w:pPr>
              <w:pStyle w:val="TableParagraph"/>
              <w:spacing w:before="11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 / fejlesztési követelmények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858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 nyelv, ami összeköt</w:t>
            </w:r>
          </w:p>
          <w:p>
            <w:pPr>
              <w:pStyle w:val="TableParagraph"/>
              <w:spacing w:line="276" w:lineRule="auto" w:before="43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Milyen nyelveket ismerek? Milyen nyelven beszélek én, a szüleim, a nagyszüleim; milyen nyelven beszélnek egymással és velem? Milyen nyelvet használnak a szomszédaink? Hogyan kapcsol össze bennünket a közös nyelv?</w:t>
            </w:r>
          </w:p>
          <w:p>
            <w:pPr>
              <w:pStyle w:val="TableParagraph"/>
              <w:spacing w:line="278" w:lineRule="auto"/>
              <w:ind w:right="184"/>
              <w:rPr>
                <w:sz w:val="24"/>
              </w:rPr>
            </w:pPr>
            <w:r>
              <w:rPr>
                <w:sz w:val="24"/>
              </w:rPr>
              <w:t>Milyen érzéseket kelt bennünk, ha valaki nem érti a nyelvet, amelyen mi beszélünk? És milyen érzés az, amikor mindenki más nyelven beszél körülöttünk?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Mit lehet tenni egymás megértése érdekében, ha nem értjük egymás nyelvét? Hogyan lehet segíteni a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közösség más anyanyelvű vagy nyelvi nehézséggel küzdő tagjait?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0"/>
              <w:ind w:right="541"/>
              <w:rPr>
                <w:sz w:val="24"/>
              </w:rPr>
            </w:pPr>
            <w:r>
              <w:rPr>
                <w:sz w:val="24"/>
              </w:rPr>
              <w:t>ítéletek megfogalmazása, érvelés, vitakészség, mások véleményének megértése, elfogadása, magyar népszokásokról, múltbeli eseményekről szóló szövegek,</w:t>
            </w:r>
          </w:p>
        </w:tc>
      </w:tr>
      <w:tr>
        <w:trPr>
          <w:trHeight w:val="1269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Családom múltja</w:t>
            </w:r>
          </w:p>
          <w:p>
            <w:pPr>
              <w:pStyle w:val="TableParagraph"/>
              <w:spacing w:line="276" w:lineRule="auto" w:before="41"/>
              <w:ind w:right="89"/>
              <w:rPr>
                <w:sz w:val="24"/>
              </w:rPr>
            </w:pPr>
            <w:r>
              <w:rPr>
                <w:sz w:val="24"/>
              </w:rPr>
              <w:t>Mit tudok családom múltjáról, nagyszüleim életéről? Mit tudhatok meg idősebb, már nem élő rokonaim életéről?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71" w:top="720" w:bottom="860" w:left="540" w:right="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1905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Szokások és jelképek</w:t>
            </w:r>
          </w:p>
          <w:p>
            <w:pPr>
              <w:pStyle w:val="TableParagraph"/>
              <w:spacing w:line="278" w:lineRule="auto" w:before="41"/>
              <w:ind w:right="184"/>
              <w:rPr>
                <w:sz w:val="24"/>
              </w:rPr>
            </w:pPr>
            <w:r>
              <w:rPr>
                <w:sz w:val="24"/>
              </w:rPr>
              <w:t>Milyen szokások, népszokások élnek családomban, lakóhelyemen? Milyen népszokások élnek a mai Magyarországon? Fontos-e ezek megőrzése?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Milyen jelképeket ismerek?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jelképek fejezik ki a magyarság összetartozását? Mit jelentenek számomra ezek a jelképek?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1"/>
              <w:ind w:right="1220"/>
              <w:rPr>
                <w:sz w:val="24"/>
              </w:rPr>
            </w:pPr>
            <w:r>
              <w:rPr>
                <w:sz w:val="24"/>
              </w:rPr>
              <w:t>jelek és jelképek a mindennapi életben, különböző kultúrák tárgyi világával való ismerkedés,</w:t>
            </w:r>
          </w:p>
          <w:p>
            <w:pPr>
              <w:pStyle w:val="TableParagraph"/>
              <w:spacing w:line="276" w:lineRule="auto" w:before="1"/>
              <w:rPr>
                <w:sz w:val="24"/>
              </w:rPr>
            </w:pPr>
            <w:r>
              <w:rPr>
                <w:sz w:val="24"/>
              </w:rPr>
              <w:t>a viselkedés szabályai az online közösségekben, kommunikációs szokások.</w:t>
            </w: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right="3047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jeles napok, ünnepek, helyi hagyományok</w:t>
            </w:r>
          </w:p>
        </w:tc>
      </w:tr>
      <w:tr>
        <w:trPr>
          <w:trHeight w:val="1903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Ünnepek</w:t>
            </w:r>
          </w:p>
          <w:p>
            <w:pPr>
              <w:pStyle w:val="TableParagraph"/>
              <w:spacing w:line="276" w:lineRule="auto" w:before="41"/>
              <w:ind w:right="870"/>
              <w:rPr>
                <w:sz w:val="24"/>
              </w:rPr>
            </w:pPr>
            <w:r>
              <w:rPr>
                <w:sz w:val="24"/>
              </w:rPr>
              <w:t>Milyen ünnepeket tart meg a családom? Milyen ünnepeket tart meg magyar családok többsége? Közülük melyik mennyire fontos nekem?</w:t>
            </w:r>
          </w:p>
          <w:p>
            <w:pPr>
              <w:pStyle w:val="TableParagraph"/>
              <w:spacing w:line="278" w:lineRule="auto"/>
              <w:ind w:right="184"/>
              <w:rPr>
                <w:sz w:val="24"/>
              </w:rPr>
            </w:pPr>
            <w:r>
              <w:rPr>
                <w:sz w:val="24"/>
              </w:rPr>
              <w:t>Melyek a nemzeti és állami ünnepeink? Mit ünneplünk ilyenkor, és mit jelentenek nekem ezek az ünnepek?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9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 Magyarországon együtt élő kulturális közösségek szokásai</w:t>
            </w:r>
          </w:p>
          <w:p>
            <w:pPr>
              <w:pStyle w:val="TableParagraph"/>
              <w:spacing w:line="276" w:lineRule="auto" w:before="43"/>
              <w:rPr>
                <w:sz w:val="24"/>
              </w:rPr>
            </w:pPr>
            <w:r>
              <w:rPr>
                <w:sz w:val="24"/>
              </w:rPr>
              <w:t>Milyen kulturális közösségek élnek körülöttem és Magyarországon? Miben különböznek ezek szokásai és ünnepei és miben hasonlítanak egymásra?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1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Távoli kultúrák – más szokások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Milyen érdekes szokásokat ápolnak, és milyen ünnepeket tartanak a világ más részein élő kulturális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közösségek?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  <w:r>
        <w:rPr/>
        <w:pict>
          <v:group style="position:absolute;margin-left:32.279999pt;margin-top:15.508293pt;width:769.6pt;height:18.1pt;mso-position-horizontal-relative:page;mso-position-vertical-relative:paragraph;z-index:-15727616;mso-wrap-distance-left:0;mso-wrap-distance-right:0" coordorigin="646,310" coordsize="15392,362">
            <v:shape style="position:absolute;left:3554;top:315;width:12478;height:351" type="#_x0000_t202" filled="false" stroked="true" strokeweight=".503438pt" strokecolor="#000000">
              <v:textbox inset="0,0,0,0">
                <w:txbxContent>
                  <w:p>
                    <w:pPr>
                      <w:spacing w:before="6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anyanyelv, jelkép, nemzeti jelkép, népszokás, családi ünnep, nemzeti és állami ünnep, vallási ünnep</w:t>
                    </w:r>
                  </w:p>
                </w:txbxContent>
              </v:textbox>
              <v:stroke dashstyle="solid"/>
              <w10:wrap type="none"/>
            </v:shape>
            <v:shape style="position:absolute;left:650;top:315;width:2905;height:351" type="#_x0000_t202" filled="false" stroked="true" strokeweight=".48pt" strokecolor="#000000">
              <v:textbox inset="0,0,0,0">
                <w:txbxContent>
                  <w:p>
                    <w:pPr>
                      <w:spacing w:before="11"/>
                      <w:ind w:left="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 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6840" w:h="11910" w:orient="landscape"/>
          <w:pgMar w:header="0" w:footer="671" w:top="720" w:bottom="940" w:left="540" w:right="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6397"/>
        <w:gridCol w:w="1825"/>
        <w:gridCol w:w="3404"/>
      </w:tblGrid>
      <w:tr>
        <w:trPr>
          <w:trHeight w:val="1411" w:hRule="atLeast"/>
        </w:trPr>
        <w:tc>
          <w:tcPr>
            <w:tcW w:w="3756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célok</w:t>
            </w:r>
          </w:p>
        </w:tc>
        <w:tc>
          <w:tcPr>
            <w:tcW w:w="6397" w:type="dxa"/>
            <w:shd w:val="clear" w:color="auto" w:fill="00FF98"/>
          </w:tcPr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5. Én és környezetem – Az épített és a tárgyi világ</w:t>
            </w: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right w:val="single" w:sz="6" w:space="0" w:color="000000"/>
            </w:tcBorders>
            <w:shd w:val="clear" w:color="auto" w:fill="00FF98"/>
          </w:tcPr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22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óra</w:t>
            </w:r>
          </w:p>
        </w:tc>
      </w:tr>
      <w:tr>
        <w:trPr>
          <w:trHeight w:val="635" w:hRule="atLeast"/>
        </w:trPr>
        <w:tc>
          <w:tcPr>
            <w:tcW w:w="3756" w:type="dxa"/>
          </w:tcPr>
          <w:p>
            <w:pPr>
              <w:pStyle w:val="TableParagraph"/>
              <w:spacing w:before="147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Helyi vagy múzeumi honismereti tapasztalatok.</w:t>
            </w:r>
          </w:p>
        </w:tc>
      </w:tr>
      <w:tr>
        <w:trPr>
          <w:trHeight w:val="1017" w:hRule="atLeast"/>
        </w:trPr>
        <w:tc>
          <w:tcPr>
            <w:tcW w:w="3756" w:type="dxa"/>
          </w:tcPr>
          <w:p>
            <w:pPr>
              <w:pStyle w:val="TableParagraph"/>
              <w:spacing w:line="278" w:lineRule="auto" w:before="179"/>
              <w:ind w:left="1079" w:right="41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Annak megértése, hogy mindannyiunknak lehet szerepe a múlt értékeinek megőrzésében és továbbörökítésében.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környezettudatos szemlélet kialakulásának alapozása. Felelősségtudat fejlesztése.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40" w:hRule="atLeast"/>
        </w:trPr>
        <w:tc>
          <w:tcPr>
            <w:tcW w:w="10153" w:type="dxa"/>
          </w:tcPr>
          <w:p>
            <w:pPr>
              <w:pStyle w:val="TableParagraph"/>
              <w:spacing w:before="11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 / fejlesztési követelmények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856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Tárgyaink világa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tárgyak vesznek körül minket? Miben különböztek ezektől szüleink és nagyszüleink</w:t>
            </w:r>
          </w:p>
          <w:p>
            <w:pPr>
              <w:pStyle w:val="TableParagraph"/>
              <w:spacing w:line="276" w:lineRule="auto" w:before="41"/>
              <w:ind w:right="4209"/>
              <w:rPr>
                <w:sz w:val="24"/>
              </w:rPr>
            </w:pPr>
            <w:r>
              <w:rPr>
                <w:sz w:val="24"/>
              </w:rPr>
              <w:t>gyermekkorának tárgyai? Miért változnak a tárgyaink? Milyen régi tárgyakat őrzött meg a családunk, és miért? Miért őrzik a régi világ tárgyait számos múzeumban?</w:t>
            </w: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right="184"/>
              <w:rPr>
                <w:sz w:val="24"/>
              </w:rPr>
            </w:pPr>
            <w:r>
              <w:rPr>
                <w:sz w:val="24"/>
              </w:rPr>
              <w:t>Mi történik napjainkban a megunt, elromlott vagy divatjamúlt tárgyakkal? Hogyan vigyázhatunk tárgyainkra? Vannak-e felesleges tárgyaink?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települési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típusok,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lakóhelyünk, hazánk fő nevezetességei,</w:t>
            </w:r>
          </w:p>
          <w:p>
            <w:pPr>
              <w:pStyle w:val="TableParagraph"/>
              <w:spacing w:line="276" w:lineRule="auto" w:before="43"/>
              <w:ind w:right="541"/>
              <w:rPr>
                <w:sz w:val="24"/>
              </w:rPr>
            </w:pPr>
            <w:r>
              <w:rPr>
                <w:sz w:val="24"/>
              </w:rPr>
              <w:t>a lakóhely története és természeti környezete, nemzeti park, tájvédelmi körzet,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háztartási eszközök.</w:t>
            </w:r>
          </w:p>
          <w:p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technika vívmányainak mindennapi használata</w:t>
            </w:r>
          </w:p>
        </w:tc>
      </w:tr>
      <w:tr>
        <w:trPr>
          <w:trHeight w:val="1588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Lakóhelyi épített örökségünk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régi épületeket, építményeket ismerek lakóhelyemen?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Mit érdemes megőrizni a múlt építményeiből és miért?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Hogyan tudjuk megóvni, szépíteni környezetünket?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71" w:top="1040" w:bottom="860" w:left="540" w:right="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614" w:hRule="atLeast"/>
        </w:trPr>
        <w:tc>
          <w:tcPr>
            <w:tcW w:w="1015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8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</w:t>
            </w:r>
          </w:p>
        </w:tc>
      </w:tr>
      <w:tr>
        <w:trPr>
          <w:trHeight w:val="318" w:hRule="atLeast"/>
        </w:trPr>
        <w:tc>
          <w:tcPr>
            <w:tcW w:w="10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i/>
                <w:sz w:val="24"/>
              </w:rPr>
            </w:pPr>
            <w:r>
              <w:rPr>
                <w:i/>
                <w:sz w:val="24"/>
              </w:rPr>
              <w:t>A világ öröksége</w:t>
            </w:r>
          </w:p>
        </w:tc>
        <w:tc>
          <w:tcPr>
            <w:tcW w:w="5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helyek, helyszínek megjelenítése személyes</w:t>
            </w:r>
          </w:p>
        </w:tc>
      </w:tr>
      <w:tr>
        <w:trPr>
          <w:trHeight w:val="316" w:hRule="atLeast"/>
        </w:trPr>
        <w:tc>
          <w:tcPr>
            <w:tcW w:w="10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Mi mindent hagy örökül egy nemzedék az utána következőre? Mit lehet az összes ember közös</w:t>
            </w:r>
          </w:p>
        </w:tc>
        <w:tc>
          <w:tcPr>
            <w:tcW w:w="5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élmények alapján,</w:t>
            </w:r>
          </w:p>
        </w:tc>
      </w:tr>
      <w:tr>
        <w:trPr>
          <w:trHeight w:val="316" w:hRule="atLeast"/>
        </w:trPr>
        <w:tc>
          <w:tcPr>
            <w:tcW w:w="10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kincsének tekinteni a mai világban? Melyek a világ legszebb, legkülönlegesebb helyei és építményei?</w:t>
            </w:r>
          </w:p>
        </w:tc>
        <w:tc>
          <w:tcPr>
            <w:tcW w:w="5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 környezetben észlelhető változások megfigyelése</w:t>
            </w:r>
          </w:p>
        </w:tc>
      </w:tr>
      <w:tr>
        <w:trPr>
          <w:trHeight w:val="318" w:hRule="atLeast"/>
        </w:trPr>
        <w:tc>
          <w:tcPr>
            <w:tcW w:w="10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Vajon miért fontos ezek védelme és megőrzése?</w:t>
            </w:r>
          </w:p>
        </w:tc>
        <w:tc>
          <w:tcPr>
            <w:tcW w:w="5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és megjelenítése,</w:t>
            </w:r>
          </w:p>
        </w:tc>
      </w:tr>
      <w:tr>
        <w:trPr>
          <w:trHeight w:val="318" w:hRule="atLeast"/>
        </w:trPr>
        <w:tc>
          <w:tcPr>
            <w:tcW w:w="10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Miért fontos a levegő, víz, talaj védelme?</w:t>
            </w:r>
          </w:p>
        </w:tc>
        <w:tc>
          <w:tcPr>
            <w:tcW w:w="5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terekhez kapcsolódó érzelmek, hangulatok</w:t>
            </w:r>
          </w:p>
        </w:tc>
      </w:tr>
      <w:tr>
        <w:trPr>
          <w:trHeight w:val="974" w:hRule="atLeast"/>
        </w:trPr>
        <w:tc>
          <w:tcPr>
            <w:tcW w:w="101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azonosítása.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2.279999pt;margin-top:211.610413pt;width:810.15pt;height:18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4"/>
                    <w:gridCol w:w="12477"/>
                    <w:gridCol w:w="806"/>
                  </w:tblGrid>
                  <w:tr>
                    <w:trPr>
                      <w:trHeight w:val="340" w:hRule="atLeast"/>
                    </w:trPr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11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Kulcsfogalmak/ fogalmak</w:t>
                        </w:r>
                      </w:p>
                    </w:tc>
                    <w:tc>
                      <w:tcPr>
                        <w:tcW w:w="124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épített örökség, tárgyi örökség, nemzedék, hagyomány, emlékezet, múzeum, világörökség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671" w:top="720" w:bottom="860" w:left="540" w:right="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6255"/>
        <w:gridCol w:w="1966"/>
        <w:gridCol w:w="3403"/>
      </w:tblGrid>
      <w:tr>
        <w:trPr>
          <w:trHeight w:val="1403" w:hRule="atLeast"/>
        </w:trPr>
        <w:tc>
          <w:tcPr>
            <w:tcW w:w="3756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célok</w:t>
            </w:r>
          </w:p>
        </w:tc>
        <w:tc>
          <w:tcPr>
            <w:tcW w:w="6255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6. Én és a mindenség – Születés és elmúlás</w:t>
            </w:r>
          </w:p>
        </w:tc>
        <w:tc>
          <w:tcPr>
            <w:tcW w:w="1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tcBorders>
              <w:right w:val="single" w:sz="6" w:space="0" w:color="000000"/>
            </w:tcBorders>
            <w:shd w:val="clear" w:color="auto" w:fill="00FF98"/>
          </w:tcPr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229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óra</w:t>
            </w:r>
          </w:p>
        </w:tc>
      </w:tr>
      <w:tr>
        <w:trPr>
          <w:trHeight w:val="953" w:hRule="atLeast"/>
        </w:trPr>
        <w:tc>
          <w:tcPr>
            <w:tcW w:w="3756" w:type="dxa"/>
          </w:tcPr>
          <w:p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1162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Tapasztalatok a születésről, a halálról és az elhunytakra való emlékezésről.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képzelőerővel és alkotással kapcsolatos személyes tapasztalatok.</w:t>
            </w:r>
          </w:p>
        </w:tc>
      </w:tr>
      <w:tr>
        <w:trPr>
          <w:trHeight w:val="952" w:hRule="atLeast"/>
        </w:trPr>
        <w:tc>
          <w:tcPr>
            <w:tcW w:w="3756" w:type="dxa"/>
          </w:tcPr>
          <w:p>
            <w:pPr>
              <w:pStyle w:val="TableParagraph"/>
              <w:spacing w:line="276" w:lineRule="auto" w:before="150"/>
              <w:ind w:left="1079" w:right="41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1162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Önismeret fejlesztése, a fantázia és az alkotás képességének felismerése.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Érzések és ismeretmorzsák társíttatása a kezdet és a vég elvont kategóriáinak jelentéssel való megtöltéséhez.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Közös gondolkodás a világ megismerésének módjairól és lehetőségeiről.</w:t>
            </w:r>
          </w:p>
        </w:tc>
      </w:tr>
    </w:tbl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37" w:hRule="atLeast"/>
        </w:trPr>
        <w:tc>
          <w:tcPr>
            <w:tcW w:w="10153" w:type="dxa"/>
          </w:tcPr>
          <w:p>
            <w:pPr>
              <w:pStyle w:val="TableParagraph"/>
              <w:spacing w:before="8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 / fejlesztési követelmények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222" w:hRule="atLeast"/>
        </w:trPr>
        <w:tc>
          <w:tcPr>
            <w:tcW w:w="10153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Fantázia és kreativitás</w:t>
            </w:r>
          </w:p>
          <w:p>
            <w:pPr>
              <w:pStyle w:val="TableParagraph"/>
              <w:spacing w:line="276" w:lineRule="auto" w:before="41"/>
              <w:ind w:right="184"/>
              <w:rPr>
                <w:sz w:val="24"/>
              </w:rPr>
            </w:pPr>
            <w:r>
              <w:rPr>
                <w:sz w:val="24"/>
              </w:rPr>
              <w:t>Hogyan működik a képzeletem? Mi minden jelenhet meg benne? Ki tudok-e találni olyan dolgokat, amelyek nem léteznek a világban?</w:t>
            </w:r>
          </w:p>
          <w:p>
            <w:pPr>
              <w:pStyle w:val="TableParagraph"/>
              <w:spacing w:line="278" w:lineRule="auto"/>
              <w:ind w:right="184"/>
              <w:rPr>
                <w:sz w:val="24"/>
              </w:rPr>
            </w:pPr>
            <w:r>
              <w:rPr>
                <w:sz w:val="24"/>
              </w:rPr>
              <w:t>Létre tudok-e hozni olyan dolgokat, amelyek most még nem léteznek a világban? Hogyan születnek az alkotások?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Mit nevezünk létezőnek és nem létezőnek?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1"/>
              <w:ind w:right="82"/>
              <w:rPr>
                <w:sz w:val="24"/>
              </w:rPr>
            </w:pPr>
            <w:r>
              <w:rPr>
                <w:sz w:val="24"/>
              </w:rPr>
              <w:t>fantáziajátékok, elképzelt helyezetek megjelenítése;, ismerkedés különböző információhordozókkal, információk keresése és kezelése,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műélvezet, a beleélés megtapasztalása</w:t>
            </w: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8" w:lineRule="auto" w:before="41"/>
              <w:ind w:right="761"/>
              <w:rPr>
                <w:sz w:val="24"/>
              </w:rPr>
            </w:pPr>
            <w:r>
              <w:rPr>
                <w:sz w:val="24"/>
              </w:rPr>
              <w:t>kitalált történetek és szereplők megjelenítése, képzeletbeli utazás megjelenítése</w:t>
            </w:r>
          </w:p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születés és halál,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a Föld alakjára vonatkozó mítoszok.</w:t>
            </w:r>
          </w:p>
        </w:tc>
      </w:tr>
      <w:tr>
        <w:trPr>
          <w:trHeight w:val="2539" w:hRule="atLeast"/>
        </w:trPr>
        <w:tc>
          <w:tcPr>
            <w:tcW w:w="10153" w:type="dxa"/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Kezdet és vég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Hogyan keletkeznek az élő és élettelen dolgok a világban? Hogyan és miért érhetnek véget? Mi múlik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el?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Mit gondolnak az emberek az halálról?</w:t>
            </w:r>
          </w:p>
          <w:p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right="1403"/>
              <w:rPr>
                <w:sz w:val="24"/>
              </w:rPr>
            </w:pPr>
            <w:r>
              <w:rPr>
                <w:sz w:val="24"/>
              </w:rPr>
              <w:t>Milyen kép jelenik meg a a világ és egyes dolgok keletkezéséről különböző mítoszokban? Mit tanít a Biblia a világ teremtéséről és a végéről?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71" w:top="1040" w:bottom="860" w:left="540" w:right="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2399" w:hRule="atLeast"/>
        </w:trPr>
        <w:tc>
          <w:tcPr>
            <w:tcW w:w="10153" w:type="dxa"/>
          </w:tcPr>
          <w:p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 világ megismerése</w:t>
            </w:r>
          </w:p>
          <w:p>
            <w:pPr>
              <w:pStyle w:val="TableParagraph"/>
              <w:spacing w:line="276" w:lineRule="auto" w:before="41"/>
              <w:ind w:right="124"/>
              <w:rPr>
                <w:sz w:val="24"/>
              </w:rPr>
            </w:pPr>
            <w:r>
              <w:rPr>
                <w:sz w:val="24"/>
              </w:rPr>
              <w:t>Mi lehet az oka annak, hogy kíváncsiak vagyunk a világra és kutatjuk a titkait? Milyen módon, milyen forrásokra támaszkodva tudhatok meg dolgokat saját magamról és a körülöttem lévő világról? Mi az, amiről képes vagyok személyes tapasztalatokat szerezni? Létezhet-e olyan dolog a világban, amiről nem nyerhetünk közvetlen tapasztalatot?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  <w:r>
        <w:rPr/>
        <w:pict>
          <v:group style="position:absolute;margin-left:32.279999pt;margin-top:15.659492pt;width:769.6pt;height:18.05pt;mso-position-horizontal-relative:page;mso-position-vertical-relative:paragraph;z-index:-15725568;mso-wrap-distance-left:0;mso-wrap-distance-right:0" coordorigin="646,313" coordsize="15392,361">
            <v:shape style="position:absolute;left:3554;top:318;width:12478;height:351" type="#_x0000_t202" filled="false" stroked="true" strokeweight=".503438pt" strokecolor="#000000">
              <v:textbox inset="0,0,0,0">
                <w:txbxContent>
                  <w:p>
                    <w:pPr>
                      <w:spacing w:before="3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születés, elmúlás, kezdet, vég, élet, halál, mítosz, eredetmonda, túlvilág, képzelet</w:t>
                    </w:r>
                  </w:p>
                </w:txbxContent>
              </v:textbox>
              <v:stroke dashstyle="solid"/>
              <w10:wrap type="none"/>
            </v:shape>
            <v:shape style="position:absolute;left:650;top:318;width:2905;height:351" type="#_x0000_t202" filled="false" stroked="true" strokeweight=".48pt" strokecolor="#000000">
              <v:textbox inset="0,0,0,0">
                <w:txbxContent>
                  <w:p>
                    <w:pPr>
                      <w:spacing w:before="8"/>
                      <w:ind w:left="12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0" w:footer="671" w:top="720" w:bottom="860" w:left="540" w:right="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76" w:lineRule="auto" w:before="186"/>
        <w:ind w:left="336" w:right="0" w:firstLine="1"/>
        <w:jc w:val="center"/>
        <w:rPr>
          <w:b/>
          <w:sz w:val="24"/>
        </w:rPr>
      </w:pPr>
      <w:r>
        <w:rPr>
          <w:b/>
          <w:sz w:val="24"/>
        </w:rPr>
        <w:t>A fejlesztés várt eredményei a két évfolyamos ciklus </w:t>
      </w:r>
      <w:r>
        <w:rPr>
          <w:b/>
          <w:spacing w:val="-5"/>
          <w:sz w:val="24"/>
        </w:rPr>
        <w:t>végén</w:t>
      </w:r>
    </w:p>
    <w:p>
      <w:pPr>
        <w:pStyle w:val="BodyText"/>
        <w:spacing w:before="90"/>
        <w:ind w:left="257"/>
      </w:pPr>
      <w:r>
        <w:rPr/>
        <w:br w:type="column"/>
      </w:r>
      <w:r>
        <w:rPr/>
        <w:t>A tanulónak életkorának megfelelő szinten reális képe van saját külső és belső tulajdonságairól, és késztetést érez arra, hogy</w:t>
      </w:r>
    </w:p>
    <w:p>
      <w:pPr>
        <w:pStyle w:val="BodyText"/>
        <w:spacing w:before="40"/>
        <w:ind w:left="257"/>
      </w:pPr>
      <w:r>
        <w:rPr/>
        <w:pict>
          <v:shape style="position:absolute;margin-left:32.280003pt;margin-top:-14.035625pt;width:769.3pt;height:207.3pt;mso-position-horizontal-relative:page;mso-position-vertical-relative:paragraph;z-index:-15977472" coordorigin="646,-281" coordsize="15386,4146" path="m16022,-281l3560,-281,3550,-281,3550,-271,3550,3855,655,3855,655,-271,3550,-271,3550,-281,655,-281,646,-281,646,-271,646,-271,646,3855,646,3865,655,3865,3550,3865,3560,3865,16022,3865,16022,3855,3560,3855,3560,-271,16022,-271,16022,-281xm16032,-281l16022,-281,16022,-271,16022,-271,16022,3855,16022,3865,16032,3865,16032,3855,16032,-271,16032,-271,16032,-281xe" filled="true" fillcolor="#000000" stroked="false">
            <v:path arrowok="t"/>
            <v:fill type="solid"/>
            <w10:wrap type="none"/>
          </v:shape>
        </w:pict>
      </w:r>
      <w:r>
        <w:rPr/>
        <w:t>fejlessze önmagát.</w:t>
      </w:r>
    </w:p>
    <w:p>
      <w:pPr>
        <w:pStyle w:val="BodyText"/>
        <w:spacing w:line="276" w:lineRule="auto" w:before="44"/>
        <w:ind w:left="257" w:right="858"/>
      </w:pPr>
      <w:r>
        <w:rPr/>
        <w:t>Oda tud figyelni másokra, szavakkal is ki tudja fejezni érzéseit és gondolatait, be tud kapcsolódni csoportos beszélgetésbe. Képes másokkal tartós kapcsolatot kialakítani, törekszik e kapcsolatok ápolására, és ismer olyan eljárásokat, amelyek segítségével a kapcsolati konfliktusok konstruktív módon feloldhatók.</w:t>
      </w:r>
    </w:p>
    <w:p>
      <w:pPr>
        <w:pStyle w:val="BodyText"/>
        <w:spacing w:line="275" w:lineRule="exact"/>
        <w:ind w:left="257"/>
      </w:pPr>
      <w:r>
        <w:rPr/>
        <w:t>Érzelmileg kötődik a magyar kultúrához.</w:t>
      </w:r>
    </w:p>
    <w:p>
      <w:pPr>
        <w:pStyle w:val="BodyText"/>
        <w:spacing w:before="43"/>
        <w:ind w:left="257"/>
      </w:pPr>
      <w:r>
        <w:rPr/>
        <w:t>Érti és elfogadja, hogy az emberek sokfélék és sokfélék a szokásaik, a hagyományaik is; kész arra, hogy ezt a tényt tiszteletben</w:t>
      </w:r>
    </w:p>
    <w:p>
      <w:pPr>
        <w:pStyle w:val="BodyText"/>
        <w:spacing w:before="41"/>
        <w:ind w:left="257"/>
      </w:pPr>
      <w:r>
        <w:rPr/>
        <w:t>tartsa, és kíváncsi a sajátjától eltérő kulturális jelenségekre.</w:t>
      </w:r>
    </w:p>
    <w:p>
      <w:pPr>
        <w:pStyle w:val="BodyText"/>
        <w:spacing w:before="40"/>
        <w:ind w:left="257"/>
      </w:pPr>
      <w:r>
        <w:rPr/>
        <w:t>Érti, hogy mi a jelentősége a szabályoknak a közösségek életében, kész a megértett szabályok betartására, részt tud venni</w:t>
      </w:r>
    </w:p>
    <w:p>
      <w:pPr>
        <w:pStyle w:val="BodyText"/>
        <w:spacing w:before="42"/>
        <w:ind w:left="257"/>
      </w:pPr>
      <w:r>
        <w:rPr/>
        <w:t>szabályok kialakításában.</w:t>
      </w:r>
    </w:p>
    <w:p>
      <w:pPr>
        <w:pStyle w:val="BodyText"/>
        <w:spacing w:line="276" w:lineRule="auto" w:before="43"/>
        <w:ind w:left="257" w:right="2277"/>
      </w:pPr>
      <w:r>
        <w:rPr/>
        <w:t>Érti, hogy a Föld mindannyiunk közös otthona, és közös kincsünk számos olyan érték, amit elődeink hoztak létre. Képes a körülötte zajló eseményekre és a különféle helyzetekre a sajátjától eltérő nézőpontból is rátekinteni.</w:t>
      </w:r>
    </w:p>
    <w:p>
      <w:pPr>
        <w:pStyle w:val="BodyText"/>
        <w:spacing w:line="275" w:lineRule="exact"/>
        <w:ind w:left="257"/>
      </w:pPr>
      <w:r>
        <w:rPr/>
        <w:t>Képes jelenségeket, eseményeket és helyzeteket erkölcsi nézőpontból értékelni.</w:t>
      </w:r>
    </w:p>
    <w:sectPr>
      <w:type w:val="continuous"/>
      <w:pgSz w:w="16840" w:h="11910" w:orient="landscape"/>
      <w:pgMar w:top="660" w:bottom="860" w:left="540" w:right="0"/>
      <w:cols w:num="2" w:equalWidth="0">
        <w:col w:w="2788" w:space="40"/>
        <w:col w:w="134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7.980652pt;margin-top:546.758606pt;width:11pt;height:12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line="211" w:lineRule="exact" w:before="2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6664" w:right="7201"/>
      <w:jc w:val="center"/>
    </w:pPr>
    <w:rPr>
      <w:rFonts w:ascii="Times New Roman" w:hAnsi="Times New Roman" w:eastAsia="Times New Roman" w:cs="Times New Roman"/>
      <w:sz w:val="56"/>
      <w:szCs w:val="56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2020-05-20T09:51:42Z</dcterms:created>
  <dcterms:modified xsi:type="dcterms:W3CDTF">2020-05-20T09:51:42Z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